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关于印发景德镇市环境管控单元</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生态环境准入清单的通知</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各县（市、区）政府、各园区管委会、市直相关单位：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市政府于2020年12月30日印发了《景德镇市人民政府关于印发景德镇市“三线一单”生态环境分区管控方案的通知》（景府发〔2020〕8号），按照《景德镇市“三线一单”生态环境分区管控方案》中“各管控单元分类实施生态环境准入清单。具体准入清单，由市生态环境行政主管部门，在全市生态环境总体准入要求框架下，牵头制定并发布实施”的规定。现将《景德镇市环境管控单元生态环境准入清单》印发给你们，请在全市生态环境总体准入要求框架下（详见景府发〔2020〕8号文），认真组织实施。</w:t>
      </w:r>
    </w:p>
    <w:p>
      <w:pPr>
        <w:pStyle w:val="2"/>
        <w:rPr>
          <w:rFonts w:hint="eastAsia" w:ascii="仿宋_GB2312" w:hAnsi="宋体" w:eastAsia="仿宋_GB2312" w:cs="仿宋_GB2312"/>
          <w:kern w:val="0"/>
          <w:sz w:val="32"/>
          <w:szCs w:val="32"/>
          <w:lang w:val="en-US" w:eastAsia="zh-CN" w:bidi="ar"/>
        </w:rPr>
      </w:pPr>
    </w:p>
    <w:p>
      <w:pPr>
        <w:pStyle w:val="2"/>
        <w:ind w:left="0" w:leftChars="0" w:firstLine="640" w:firstLineChars="20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附件：景德镇市环境管控单元生态环境准入清单</w:t>
      </w:r>
    </w:p>
    <w:p>
      <w:pPr>
        <w:pStyle w:val="2"/>
        <w:rPr>
          <w:rFonts w:hint="eastAsia" w:ascii="仿宋_GB2312" w:hAnsi="宋体" w:eastAsia="仿宋_GB2312" w:cs="仿宋_GB2312"/>
          <w:kern w:val="0"/>
          <w:sz w:val="32"/>
          <w:szCs w:val="32"/>
          <w:lang w:val="en-US" w:eastAsia="zh-CN" w:bidi="ar"/>
        </w:rPr>
      </w:pPr>
    </w:p>
    <w:p>
      <w:pPr>
        <w:pStyle w:val="2"/>
        <w:rPr>
          <w:rFonts w:hint="eastAsia" w:ascii="仿宋_GB2312" w:hAnsi="宋体" w:eastAsia="仿宋_GB2312" w:cs="仿宋_GB2312"/>
          <w:kern w:val="0"/>
          <w:sz w:val="32"/>
          <w:szCs w:val="32"/>
          <w:lang w:val="en-US" w:eastAsia="zh-CN" w:bidi="ar"/>
        </w:rPr>
      </w:pPr>
    </w:p>
    <w:p>
      <w:pPr>
        <w:pStyle w:val="2"/>
        <w:rPr>
          <w:rFonts w:hint="eastAsia" w:ascii="仿宋_GB2312" w:hAnsi="宋体" w:eastAsia="仿宋_GB2312" w:cs="仿宋_GB2312"/>
          <w:kern w:val="0"/>
          <w:sz w:val="32"/>
          <w:szCs w:val="32"/>
          <w:lang w:val="en-US" w:eastAsia="zh-CN" w:bidi="ar"/>
        </w:rPr>
      </w:pPr>
    </w:p>
    <w:p>
      <w:pPr>
        <w:pStyle w:val="2"/>
        <w:ind w:firstLine="5120" w:firstLineChars="160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2021年2月25日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rFonts w:hint="eastAsia" w:ascii="仿宋_GB2312" w:hAnsi="宋体" w:eastAsia="仿宋_GB2312" w:cs="仿宋_GB2312"/>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sz w:val="32"/>
          <w:szCs w:val="32"/>
        </w:rPr>
      </w:pPr>
      <w:r>
        <w:rPr>
          <w:rFonts w:hint="eastAsia" w:ascii="仿宋_GB2312" w:hAnsi="宋体" w:eastAsia="仿宋_GB2312" w:cs="仿宋_GB2312"/>
          <w:sz w:val="32"/>
          <w:szCs w:val="32"/>
        </w:rPr>
        <w:t>（此件主动公开）</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sectPr>
          <w:pgSz w:w="11850" w:h="16783"/>
          <w:pgMar w:top="2098" w:right="1531" w:bottom="1984" w:left="1531" w:header="851" w:footer="992" w:gutter="0"/>
          <w:paperSrc/>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hAnsi="仿宋_GB2312" w:cs="仿宋_GB2312"/>
          <w:sz w:val="32"/>
          <w:szCs w:val="32"/>
          <w:lang w:val="en-US" w:eastAsia="zh-CN"/>
        </w:rPr>
      </w:pPr>
      <w:bookmarkStart w:id="0" w:name="_GoBack"/>
      <w:bookmarkEnd w:id="0"/>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景德镇市环境管控单元生态环境准入清单</w:t>
      </w:r>
    </w:p>
    <w:tbl>
      <w:tblPr>
        <w:tblStyle w:val="11"/>
        <w:tblW w:w="5257" w:type="pct"/>
        <w:jc w:val="center"/>
        <w:tblLayout w:type="fixed"/>
        <w:tblCellMar>
          <w:top w:w="0" w:type="dxa"/>
          <w:left w:w="108" w:type="dxa"/>
          <w:bottom w:w="0" w:type="dxa"/>
          <w:right w:w="108" w:type="dxa"/>
        </w:tblCellMar>
      </w:tblPr>
      <w:tblGrid>
        <w:gridCol w:w="332"/>
        <w:gridCol w:w="454"/>
        <w:gridCol w:w="437"/>
        <w:gridCol w:w="351"/>
        <w:gridCol w:w="437"/>
        <w:gridCol w:w="524"/>
        <w:gridCol w:w="614"/>
        <w:gridCol w:w="614"/>
        <w:gridCol w:w="700"/>
        <w:gridCol w:w="611"/>
        <w:gridCol w:w="700"/>
        <w:gridCol w:w="524"/>
        <w:gridCol w:w="614"/>
        <w:gridCol w:w="641"/>
        <w:gridCol w:w="459"/>
        <w:gridCol w:w="473"/>
        <w:gridCol w:w="446"/>
        <w:gridCol w:w="432"/>
        <w:gridCol w:w="489"/>
        <w:gridCol w:w="386"/>
        <w:gridCol w:w="524"/>
        <w:gridCol w:w="524"/>
        <w:gridCol w:w="351"/>
        <w:gridCol w:w="261"/>
        <w:gridCol w:w="589"/>
        <w:gridCol w:w="459"/>
        <w:gridCol w:w="329"/>
        <w:gridCol w:w="307"/>
      </w:tblGrid>
      <w:tr>
        <w:tblPrEx>
          <w:tblCellMar>
            <w:top w:w="0" w:type="dxa"/>
            <w:left w:w="108" w:type="dxa"/>
            <w:bottom w:w="0" w:type="dxa"/>
            <w:right w:w="108" w:type="dxa"/>
          </w:tblCellMar>
        </w:tblPrEx>
        <w:trPr>
          <w:trHeight w:val="450" w:hRule="atLeast"/>
          <w:jc w:val="center"/>
        </w:trPr>
        <w:tc>
          <w:tcPr>
            <w:tcW w:w="122"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序号</w:t>
            </w:r>
          </w:p>
        </w:tc>
        <w:tc>
          <w:tcPr>
            <w:tcW w:w="167"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环境管控单元编码</w:t>
            </w:r>
          </w:p>
        </w:tc>
        <w:tc>
          <w:tcPr>
            <w:tcW w:w="160"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环境管控单元名称</w:t>
            </w:r>
          </w:p>
        </w:tc>
        <w:tc>
          <w:tcPr>
            <w:tcW w:w="129"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县</w:t>
            </w:r>
          </w:p>
        </w:tc>
        <w:tc>
          <w:tcPr>
            <w:tcW w:w="160"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范围（乡、镇名称）</w:t>
            </w:r>
          </w:p>
        </w:tc>
        <w:tc>
          <w:tcPr>
            <w:tcW w:w="192"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管控单元分类</w:t>
            </w:r>
          </w:p>
        </w:tc>
        <w:tc>
          <w:tcPr>
            <w:tcW w:w="225"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单元特征</w:t>
            </w:r>
          </w:p>
        </w:tc>
        <w:tc>
          <w:tcPr>
            <w:tcW w:w="966" w:type="pct"/>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空间布局约束</w:t>
            </w:r>
          </w:p>
        </w:tc>
        <w:tc>
          <w:tcPr>
            <w:tcW w:w="823" w:type="pct"/>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污染物排放管控</w:t>
            </w:r>
          </w:p>
        </w:tc>
        <w:tc>
          <w:tcPr>
            <w:tcW w:w="819"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环境风险防控</w:t>
            </w:r>
          </w:p>
        </w:tc>
        <w:tc>
          <w:tcPr>
            <w:tcW w:w="38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环境风险防控</w:t>
            </w:r>
          </w:p>
        </w:tc>
        <w:tc>
          <w:tcPr>
            <w:tcW w:w="844" w:type="pct"/>
            <w:gridSpan w:val="6"/>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资源利用效率要求</w:t>
            </w:r>
          </w:p>
        </w:tc>
      </w:tr>
      <w:tr>
        <w:tblPrEx>
          <w:tblCellMar>
            <w:top w:w="0" w:type="dxa"/>
            <w:left w:w="108" w:type="dxa"/>
            <w:bottom w:w="0" w:type="dxa"/>
            <w:right w:w="108" w:type="dxa"/>
          </w:tblCellMar>
        </w:tblPrEx>
        <w:trPr>
          <w:trHeight w:val="540" w:hRule="atLeast"/>
          <w:jc w:val="center"/>
        </w:trPr>
        <w:tc>
          <w:tcPr>
            <w:tcW w:w="12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0"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2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0"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9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restart"/>
            <w:tcBorders>
              <w:top w:val="nil"/>
              <w:left w:val="single" w:color="auto" w:sz="4" w:space="0"/>
              <w:bottom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允许开发建设活动的要求</w:t>
            </w:r>
          </w:p>
        </w:tc>
        <w:tc>
          <w:tcPr>
            <w:tcW w:w="257"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禁止开发建设活动的要求</w:t>
            </w:r>
          </w:p>
        </w:tc>
        <w:tc>
          <w:tcPr>
            <w:tcW w:w="225"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限制开发建设活动的要求</w:t>
            </w:r>
          </w:p>
        </w:tc>
        <w:tc>
          <w:tcPr>
            <w:tcW w:w="257"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不符合空间布局要求活动的退出要求</w:t>
            </w:r>
          </w:p>
        </w:tc>
        <w:tc>
          <w:tcPr>
            <w:tcW w:w="192"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现有源提标升级改造</w:t>
            </w:r>
          </w:p>
        </w:tc>
        <w:tc>
          <w:tcPr>
            <w:tcW w:w="225"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新增源等量或倍量替代</w:t>
            </w:r>
          </w:p>
        </w:tc>
        <w:tc>
          <w:tcPr>
            <w:tcW w:w="235"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新增源排放标准限制</w:t>
            </w:r>
          </w:p>
        </w:tc>
        <w:tc>
          <w:tcPr>
            <w:tcW w:w="169" w:type="pct"/>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污染物排放绩效水平准入要求</w:t>
            </w:r>
          </w:p>
        </w:tc>
        <w:tc>
          <w:tcPr>
            <w:tcW w:w="497" w:type="pct"/>
            <w:gridSpan w:val="3"/>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用地环境风险防控要求</w:t>
            </w:r>
          </w:p>
        </w:tc>
        <w:tc>
          <w:tcPr>
            <w:tcW w:w="322" w:type="pct"/>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园区环境风险防控要求</w:t>
            </w:r>
          </w:p>
        </w:tc>
        <w:tc>
          <w:tcPr>
            <w:tcW w:w="385" w:type="pct"/>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企业环境风险防控要求</w:t>
            </w:r>
          </w:p>
        </w:tc>
        <w:tc>
          <w:tcPr>
            <w:tcW w:w="225" w:type="pct"/>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水资源利用效率要求</w:t>
            </w:r>
          </w:p>
        </w:tc>
        <w:tc>
          <w:tcPr>
            <w:tcW w:w="386" w:type="pct"/>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地下水开采要求</w:t>
            </w:r>
          </w:p>
        </w:tc>
        <w:tc>
          <w:tcPr>
            <w:tcW w:w="120" w:type="pct"/>
            <w:vMerge w:val="restart"/>
            <w:tcBorders>
              <w:top w:val="nil"/>
              <w:left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能源利用效率要求</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p>
        </w:tc>
        <w:tc>
          <w:tcPr>
            <w:tcW w:w="112" w:type="pct"/>
            <w:vMerge w:val="restart"/>
            <w:tcBorders>
              <w:top w:val="nil"/>
              <w:left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其他资源利用要求</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　</w:t>
            </w:r>
          </w:p>
        </w:tc>
      </w:tr>
      <w:tr>
        <w:tblPrEx>
          <w:tblCellMar>
            <w:top w:w="0" w:type="dxa"/>
            <w:left w:w="108" w:type="dxa"/>
            <w:bottom w:w="0" w:type="dxa"/>
            <w:right w:w="108" w:type="dxa"/>
          </w:tblCellMar>
        </w:tblPrEx>
        <w:trPr>
          <w:trHeight w:val="1200" w:hRule="atLeast"/>
          <w:jc w:val="center"/>
        </w:trPr>
        <w:tc>
          <w:tcPr>
            <w:tcW w:w="12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0"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2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0"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9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57"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57"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92"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25"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235"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69"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kern w:val="0"/>
                <w:sz w:val="21"/>
                <w:szCs w:val="21"/>
              </w:rPr>
            </w:pPr>
          </w:p>
        </w:tc>
        <w:tc>
          <w:tcPr>
            <w:tcW w:w="17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严格管控类农用地环境风险防控要求</w:t>
            </w:r>
          </w:p>
        </w:tc>
        <w:tc>
          <w:tcPr>
            <w:tcW w:w="164"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安全利用类农用地环境风险防控要求</w:t>
            </w:r>
          </w:p>
        </w:tc>
        <w:tc>
          <w:tcPr>
            <w:tcW w:w="159"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污染地块（建设用地）环境风险防控要求</w:t>
            </w:r>
          </w:p>
        </w:tc>
        <w:tc>
          <w:tcPr>
            <w:tcW w:w="18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园区敏感点风险准入类防控要求</w:t>
            </w:r>
          </w:p>
        </w:tc>
        <w:tc>
          <w:tcPr>
            <w:tcW w:w="14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园区风险防控体系要求</w:t>
            </w:r>
          </w:p>
        </w:tc>
        <w:tc>
          <w:tcPr>
            <w:tcW w:w="19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企业风险防控配套措施</w:t>
            </w:r>
          </w:p>
        </w:tc>
        <w:tc>
          <w:tcPr>
            <w:tcW w:w="19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企业生产过程风险防控要求</w:t>
            </w:r>
          </w:p>
        </w:tc>
        <w:tc>
          <w:tcPr>
            <w:tcW w:w="129"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水资源重复利用率要求</w:t>
            </w:r>
          </w:p>
        </w:tc>
        <w:tc>
          <w:tcPr>
            <w:tcW w:w="96"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水资源利用效率和强度要求</w:t>
            </w:r>
          </w:p>
        </w:tc>
        <w:tc>
          <w:tcPr>
            <w:tcW w:w="216"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地下水禁采要求</w:t>
            </w:r>
          </w:p>
        </w:tc>
        <w:tc>
          <w:tcPr>
            <w:tcW w:w="169"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地下水开采总量要求</w:t>
            </w:r>
          </w:p>
        </w:tc>
        <w:tc>
          <w:tcPr>
            <w:tcW w:w="120" w:type="pct"/>
            <w:vMerge w:val="continue"/>
            <w:tcBorders>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p>
        </w:tc>
        <w:tc>
          <w:tcPr>
            <w:tcW w:w="112" w:type="pct"/>
            <w:vMerge w:val="continue"/>
            <w:tcBorders>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p>
        </w:tc>
      </w:tr>
      <w:tr>
        <w:tblPrEx>
          <w:tblCellMar>
            <w:top w:w="0" w:type="dxa"/>
            <w:left w:w="108" w:type="dxa"/>
            <w:bottom w:w="0" w:type="dxa"/>
            <w:right w:w="108" w:type="dxa"/>
          </w:tblCellMar>
        </w:tblPrEx>
        <w:trPr>
          <w:trHeight w:val="243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ZH36022210001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江西省景德镇市浮梁县优先保护单元</w:t>
            </w:r>
            <w:r>
              <w:rPr>
                <w:rFonts w:ascii="Times New Roman" w:hAnsi="Times New Roman" w:eastAsia="宋体" w:cs="Times New Roman"/>
                <w:kern w:val="0"/>
                <w:sz w:val="21"/>
                <w:szCs w:val="21"/>
              </w:rPr>
              <w:t>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勒功乡、江村乡、经公桥镇、兴田乡、峙滩乡、西湖乡</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江西省人民政府划定的饶河源头保护区范围（赣府厅字〔</w:t>
            </w:r>
            <w:r>
              <w:rPr>
                <w:rFonts w:ascii="Times New Roman" w:hAnsi="Times New Roman" w:eastAsia="宋体" w:cs="Times New Roman"/>
                <w:kern w:val="0"/>
                <w:sz w:val="21"/>
                <w:szCs w:val="21"/>
              </w:rPr>
              <w:t>2009</w:t>
            </w:r>
            <w:r>
              <w:rPr>
                <w:rFonts w:hint="eastAsia" w:ascii="宋体" w:hAnsi="宋体" w:eastAsia="宋体" w:cs="宋体"/>
                <w:kern w:val="0"/>
                <w:sz w:val="21"/>
                <w:szCs w:val="21"/>
              </w:rPr>
              <w:t>〕</w:t>
            </w:r>
            <w:r>
              <w:rPr>
                <w:rFonts w:ascii="Times New Roman" w:hAnsi="Times New Roman" w:eastAsia="宋体" w:cs="Times New Roman"/>
                <w:kern w:val="0"/>
                <w:sz w:val="21"/>
                <w:szCs w:val="21"/>
              </w:rPr>
              <w:t>36</w:t>
            </w:r>
            <w:r>
              <w:rPr>
                <w:rFonts w:hint="eastAsia" w:ascii="宋体" w:hAnsi="宋体" w:eastAsia="宋体" w:cs="宋体"/>
                <w:kern w:val="0"/>
                <w:sz w:val="21"/>
                <w:szCs w:val="21"/>
              </w:rPr>
              <w:t>号）、茶宝山猕猴县级自然保护区、大岭培白颈长尾雉县级自然保护区、黄牛信黑熊县级自然保护区</w:t>
            </w:r>
          </w:p>
        </w:tc>
        <w:tc>
          <w:tcPr>
            <w:tcW w:w="22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仅允许对生态功能不造成破坏的有限人为活动，主要包括：零星的原住民在不扩大现有建设用地和耕地规模前提下，修缮生产生活设施，保留生活必需的少量种植、放牧、捕捞、养殖；不破坏生态功能的适度参观旅游和相关的必要公共设施建设。</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自然保护地核心保护区原则上禁止人为活动，其他区域严格禁止开发性、生产性建设活动；生态保护红线内禁止城镇化和工业化活动，严禁不符合主体功能定位的各类开发活动。</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生产生活活动不得损害饶河源头保护区的生态功能。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841"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ZH36022210002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江西省景德镇市浮梁县优先保护单元</w:t>
            </w:r>
            <w:r>
              <w:rPr>
                <w:rFonts w:ascii="Times New Roman" w:hAnsi="Times New Roman" w:eastAsia="宋体" w:cs="Times New Roman"/>
                <w:kern w:val="0"/>
                <w:sz w:val="21"/>
                <w:szCs w:val="21"/>
              </w:rPr>
              <w:t>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蛟潭镇、王港乡、臧湾乡</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境内有昌江刺鲃水产种质资源保护区（农办渔〔2014〕47号）、黄字号黑麂省级自然保护区、八字脑金钱豹县级自然保护区、万寿寺省级森林公园；境内原三线厂（六0二厂、七一三厂）主要行业为机械加工、生物质燃料等，按重点管控区要求管理；福港县域副中心按重点管控区要求管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水产种质资源保护区内从事水生生物资源调查、科学研究、教学实习、参观游览、影视拍摄等活动，应当遵守有关法律法规和保护区管理制度，不得损害水产种质资源及其生存环境。</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禁止在昌江刺鲃水产种质资源保护区内新建排污口；禁止在水产种质资源保护区内从事围湖造田。</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刺鲃特别保护期内不得从事捕捞、爆破作业以及其他可能对昌江刺鲃水产种质资源保护区内生物资源和生态环境造成损害的活动；在水产种质资源保护区附近新建、改建、扩建排污口，应当保证保护区水体不受污染。</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原六0二厂、原七一三厂现有未达标排放企业应限期提标改造，达到相应的国家及地方污染物排放标准和总量控制要求。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原六</w:t>
            </w:r>
            <w:r>
              <w:rPr>
                <w:rFonts w:ascii="Times New Roman" w:hAnsi="Times New Roman" w:eastAsia="宋体" w:cs="Times New Roman"/>
                <w:kern w:val="0"/>
                <w:sz w:val="21"/>
                <w:szCs w:val="21"/>
              </w:rPr>
              <w:t>0</w:t>
            </w:r>
            <w:r>
              <w:rPr>
                <w:rFonts w:hint="eastAsia" w:ascii="宋体" w:hAnsi="宋体" w:eastAsia="宋体" w:cs="宋体"/>
                <w:kern w:val="0"/>
                <w:sz w:val="21"/>
                <w:szCs w:val="21"/>
              </w:rPr>
              <w:t>二厂、原七一三厂应建立环境风险防控体系。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90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ZH36022210003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江西省景德镇市浮梁县优先保护单元</w:t>
            </w:r>
            <w:r>
              <w:rPr>
                <w:rFonts w:ascii="Times New Roman" w:hAnsi="Times New Roman" w:eastAsia="宋体" w:cs="Times New Roman"/>
                <w:kern w:val="0"/>
                <w:sz w:val="21"/>
                <w:szCs w:val="21"/>
              </w:rPr>
              <w:t>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黄坛乡、三龙镇1（不包含浮梁产业园及周边工业聚集区）</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昌江支流西河穿境而过，境内有八字脑金钱豹县级自然保护区。</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仅允许对西河生态功能不造成破坏的有限人为活动；不破坏生态功能的适度生态旅游和相关的必要公共设施建设。</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w:t>
            </w:r>
            <w:r>
              <w:rPr>
                <w:rFonts w:ascii="Times New Roman" w:hAnsi="Times New Roman" w:eastAsia="宋体" w:cs="Times New Roman"/>
                <w:kern w:val="0"/>
                <w:sz w:val="21"/>
                <w:szCs w:val="21"/>
              </w:rPr>
              <w:t>25</w:t>
            </w:r>
            <w:r>
              <w:rPr>
                <w:rFonts w:hint="eastAsia" w:ascii="宋体" w:hAnsi="宋体" w:eastAsia="宋体" w:cs="宋体"/>
                <w:kern w:val="0"/>
                <w:sz w:val="21"/>
                <w:szCs w:val="21"/>
              </w:rPr>
              <w:t>度以上陡坡地开垦种植农作物；禁止毁林、烧山、天然草地垦殖；禁止速生林规模化种植，禁止实施林纸一体化项目，禁止盲目引入外来物种；禁止在天然林地进行各种林木产品及其他野生植物的采集等活动（科研除外）。</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不得新建工业园区，已有园区扩大应符合生态空间规划要求。</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28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4</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ZH36022210004</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江西省景德镇市浮梁县优先保护单元4</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湘湖镇1（不包含湘湖工业小区、七四0厂、陶大小镇等）</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境内有玉田湖国家湿地公园、青龙尖云豹县级自然保护区。</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仅允许对南河生态功能不造成破坏的有限人为活动；不破坏生态功能的适度生态旅游和相关的必要公共设施建设。</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w:t>
            </w:r>
            <w:r>
              <w:rPr>
                <w:rFonts w:ascii="Times New Roman" w:hAnsi="Times New Roman" w:eastAsia="宋体" w:cs="Times New Roman"/>
                <w:kern w:val="0"/>
                <w:sz w:val="21"/>
                <w:szCs w:val="21"/>
              </w:rPr>
              <w:t>25</w:t>
            </w:r>
            <w:r>
              <w:rPr>
                <w:rFonts w:hint="eastAsia" w:ascii="宋体" w:hAnsi="宋体" w:eastAsia="宋体" w:cs="宋体"/>
                <w:kern w:val="0"/>
                <w:sz w:val="21"/>
                <w:szCs w:val="21"/>
              </w:rPr>
              <w:t>度以上陡坡地开垦种植农作物；禁止毁林、烧山、天然草地垦殖；禁止速生林规模化种植，禁止实施林纸一体化项目，禁止盲目引入外来物种；禁止在天然林地进行各种林木产品及其他野生植物的采集等活动（科研除外）。</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生产生活活动不得损害南河的生态功能。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28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5</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ZH36022210005</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江西省景德镇市浮梁县优先保护单元</w:t>
            </w:r>
            <w:r>
              <w:rPr>
                <w:rFonts w:ascii="Times New Roman" w:hAnsi="Times New Roman" w:eastAsia="宋体" w:cs="Times New Roman"/>
                <w:kern w:val="0"/>
                <w:sz w:val="21"/>
                <w:szCs w:val="21"/>
              </w:rPr>
              <w:t>5</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瑶里镇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昌江支流东河穿境而过，境内有昌江刺鲃水产种质资源保护区（农办渔〔2014〕47号）、瑶里国家森林公园（瑶里省级自然保护区）、高岭国家矿山公园</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水产种质资源保护区内从事水生生物资源调查、科学研究、教学实习、参观游览、影视拍摄等活动，应当遵守有关法律法规和保护区管理制度，不得损害水产种质资源及其生存环境。</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禁止在昌江刺鲃水产种质资源保护区内新建排污口；禁止在水产种质资源保护区内从事围湖造田。</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刺鲃特别保护期内不得从事捕捞、爆破作业以及其他可能对昌江刺鲃水产种质资源保护区内生物资源和生态环境造成损害的活动；在水产种质资源保护区附近新建、改建、扩建排污口，应当保证保护区水体不受污染。</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60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6</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ZH36022220001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江西省景德镇市浮梁县重点管控单元1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陶瓷产业园</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主要产业为陶瓷</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新建项目仅限布局于合规的景德镇陶瓷工业园区并进行生态化改造，工艺技术、环保标准和清洁生产水平达到国内先进水平。</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禁止新建、改扩建不符合景德镇陶瓷工业园产业布局要求的项目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不得新建水泥生产线，现有企业通过等量替换逐步退出。</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现有不符合陶瓷工业园产业布局要求的项目应限期退出或关停。</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景德镇陶瓷工业园应建立环境风险防控体系。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683"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7</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ZH36022220002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江西省景德镇市浮梁县重点管控单元2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浮梁镇1（中心城区规划范围）</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境内有昌江刺鲃水产种质资源保护区（农办渔〔2014〕47号），保护区内按优先保护区管理。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不得在昌江刺鲃水产种质资源保护区内新建排污口；禁止新建低于国内清洁生产先进水平工艺（或装备）的项目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1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8</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ZH36022220003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江西省景德镇市浮梁县重点管控单元3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浮梁产业园及周边工业聚集区（三龙镇2）</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主要产业为建筑陶瓷、精细日用瓷。</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新建项目仅限布局于合规的浮梁产业园并进行生态化改造，工艺技术、环保标准和清洁生产水平达到国内先进水平。</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浮梁产业园现有未达标排放企业应限期提标改造，达到相应的国家及地方污染物排放标准和总量控制要求。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浮梁产业园应建立环境风险防控体系。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浮梁产业园工业用水重复利用率不得低于行业清洁生产国内先进水平。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1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9</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ZH36022220004</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江西省景德镇市浮梁县重点管控单元4</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湘湖镇2（湘湖工业小区、七四0厂、陶大小镇等）</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西邻珠山区，地理位置优越，发展快速，境内有陶大小镇、湘湖工业小区（主要产业为电子和机械加工、汽车零配件制造、特种陶瓷等）、三线厂（原七四零厂）。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新建工业企业应布置在湘湖工业小区及三线厂（七四零厂）。</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湘湖工业小区、三线厂现有未达标排放企业应限期提标改造，达到相应的国家及地方污染物排放标准和总量控制要求。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湘湖工业小区、七四零厂应建立环境风险防控体系。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湘湖工业小区工业用水重复利用率不得低于行业清洁生产国内先进水平。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101"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10</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ZH36022220005</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江西省景德镇市浮梁县重点管控单元5</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罗家桥乡</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1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11</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ZH36022220006</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江西省景德镇市浮梁县重点管控单元6</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洪源镇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境内有洪源工业小区，主要产业为汽车制造、汽车零部件、机械、陶瓷。</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新建项目仅限布局于合规的工业小区并进行生态化改造，工艺技术、环保标准和清洁生产水平达到国内先进水平。</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新建工业企业应布置在洪源工业小区等工业集聚区。</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现有陶瓷、建筑、汽车零部件等工业企业应进行提标改造，达到相应的国家及地方污染物排放标准和总量控制要求。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已污染地块，应当依法开展土壤污染状况调查、治理与修复，符合相应的土壤环境质量要求后，方可进入用地程序。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洪源工业小区应建立环境风险防控体系。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洪源工业小区工业用水重复利用率不得低于行业清洁生产国内先进水平。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1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12</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ZH36022230001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江西省景德镇市浮梁县一般管控单元1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浮梁镇2（不包括中心城区规划范围）</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境内有四亩里省级森林公园，按优先保护区管理；三线厂（八九七厂）主要行业为电子和机械加工、汽车零配件制造等，按重点管控区管理。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生产生活活动不得损害四亩里森林公园的生态功能。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八九七厂应建立环境风险防控体系。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684"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13</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ZH36022230002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江西省景德镇市浮梁县一般管控单元2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寿安镇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境内有青龙尖云豹县级自然保护区、三宝瓷谷（部分规划范围）。</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新建项目仅限布局于合规的寿安工业小区并进行生态化改造，工艺技术、环保标准和清洁生产水平达到国内先进水平。</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生产生活活动不得损害自然保护区的生态功能。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寿安工业小区应建立环境风险防控体系。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41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14</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ZH36022230003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江西省景德镇市浮梁县一般管控单元3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浮梁县</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鹅湖镇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境内有昌江刺鲃水产种质资源保护区（按优先保护区管理）、高岭中国村（按一般管控区管理）。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水产种质资源保护区内从事水生生物资源调查、科学研究、教学实习、参观游览、影视拍摄等活动，应当遵守有关法律法规和保护区管理制度，不得损害水产种质资源及其生存环境。</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禁止在昌江刺鲃水产种质资源保护区内新建排污口；禁止在水产种质资源保护区内从事围湖造田。</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刺鲃特别保护期内不得从事捕捞、爆破作业以及其他可能对昌江刺鲃水产种质资源保护区内生物资源和生态环境造成损害的活动；在水产种质资源保护区附近新建、改建、扩建排污口，应当保证保护区水体不受污染。</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393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15</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ZH36028110001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江西省景德镇市乐平市优先保护单元1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洪岩镇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境内有洪岩省级森林公园（洪岩省级地质公园、洪岩省级风景名胜区）。</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仅允许不破坏洪岩风景名胜区生态功能的有限人为生产生活活动。</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禁止在风景名胜区内从事经营性的开山采石、挖沙取土等活动，切实保护风景名胜区的地形、地貌；在风景名胜区内严禁伤害和猎捕野生动物，禁止擅自采集标本、野生药材和其他林副产品。</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不得在洪岩风景名胜区内建设与风景、游览无关或者破坏景观、污染环境、妨碍游览的设施。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7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16</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ZH36028110002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江西省景德镇市乐平市优先保护单元2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涌山镇1</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境内有共产主义水库省级湿地（水源地保护区）。</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仅允许不破坏共产主义水库生态功能的有限人为生产生活活动。</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w:t>
            </w:r>
            <w:r>
              <w:rPr>
                <w:rFonts w:ascii="Times New Roman" w:hAnsi="Times New Roman" w:eastAsia="宋体" w:cs="Times New Roman"/>
                <w:kern w:val="0"/>
                <w:sz w:val="21"/>
                <w:szCs w:val="21"/>
              </w:rPr>
              <w:t>25</w:t>
            </w:r>
            <w:r>
              <w:rPr>
                <w:rFonts w:hint="eastAsia" w:ascii="宋体" w:hAnsi="宋体" w:eastAsia="宋体" w:cs="宋体"/>
                <w:kern w:val="0"/>
                <w:sz w:val="21"/>
                <w:szCs w:val="21"/>
              </w:rPr>
              <w:t>度以上陡坡地开垦种植农作物；禁止毁林、烧山、天然草地垦殖；禁止速生林规模化种植，禁止实施林纸一体化项目，禁止盲目引入外来物种；禁止在天然林地进行各种林木产品及其他野生植物的采集等活动（科研除外）。</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生产生活活动不得破坏共产主义水库的生态功能。</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23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17</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江西省景德镇市乐平市重点管控单元</w:t>
            </w:r>
            <w:r>
              <w:rPr>
                <w:rFonts w:ascii="Times New Roman" w:hAnsi="Times New Roman" w:eastAsia="宋体" w:cs="Times New Roman"/>
                <w:kern w:val="0"/>
                <w:sz w:val="21"/>
                <w:szCs w:val="21"/>
              </w:rPr>
              <w:t>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洎阳街道、塔山街道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城镇居民生活污染为主</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23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18</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江西省景德镇市乐平市重点管控单元</w:t>
            </w:r>
            <w:r>
              <w:rPr>
                <w:rFonts w:ascii="Times New Roman" w:hAnsi="Times New Roman" w:eastAsia="宋体" w:cs="Times New Roman"/>
                <w:kern w:val="0"/>
                <w:sz w:val="21"/>
                <w:szCs w:val="21"/>
              </w:rPr>
              <w:t>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乐平工业园</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主要产业为精细化工</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禁止新建不符合乐平工业园产业布局要求的项目。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不得新建采用低于国内清洁生产先进水平工艺（或装备）的项目；乐安河干流1公里范围内不得新上造纸等重污染项目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现有不符合乐平工业园产业布局要求的项目应限期退出或关停。</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乐平工业园区污水处理厂应提标改造，达到《城镇污水处理厂污染物排放标准》（GB18918-2002）一级A排放标准。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乐平工业园应建立环境风险防控体系。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24"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19</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江西省景德镇市乐平市重点管控单元3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塔前工业小区</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主导产业为建材、陶瓷</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禁止新建不符合塔前工业小区产业布局要求的项目。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不得新建采用低于国内清洁生产先进水平工艺（或装备）的项目；乐安河干流1公里范围内不得新上造纸等重污染项目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现有不符合塔前工业小区产业布局要求的项目应限期退出或关停。</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塔前工业小区应建立环境风险防控体系。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工业小区工业用水重复利用率不得低于行业清洁生产国内先进水平。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78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20</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ZH36028120004</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江西省景德镇市乐平市重点管控单元4</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后港镇、乐港镇、接渡镇、镇桥镇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城市近郊区，发展速度快，发展潜力大</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23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21</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ZH36028120005</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江西省景德镇市乐平市重点管控单元5</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金山工业小区</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主导产业为机械、食品</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禁止新建不符合金山工业小区产业布局要求的项目。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不得新建采用低于国内清洁生产先进水平工艺（或装备）的项目；乐安河干流1公里范围内不得新上造纸等重污染项目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现有不符合金山工业小区产业布局要求的项目应限期退出或关停。</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金山工业小区应建立环境风险防控体系。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工业小区工业用水重复利用率不得低于行业清洁生产国内先进水平。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88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22</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ZH36028120006</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江西省景德镇市乐平市重点管控单元6</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涌山镇2</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建材等传统产业分布较多</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w:t>
            </w:r>
            <w:r>
              <w:rPr>
                <w:rFonts w:ascii="Times New Roman" w:hAnsi="Times New Roman" w:eastAsia="宋体" w:cs="Times New Roman"/>
                <w:kern w:val="0"/>
                <w:sz w:val="21"/>
                <w:szCs w:val="21"/>
              </w:rPr>
              <w:t>25</w:t>
            </w:r>
            <w:r>
              <w:rPr>
                <w:rFonts w:hint="eastAsia" w:ascii="宋体" w:hAnsi="宋体" w:eastAsia="宋体" w:cs="宋体"/>
                <w:kern w:val="0"/>
                <w:sz w:val="21"/>
                <w:szCs w:val="21"/>
              </w:rPr>
              <w:t>度以上陡坡地开垦种植农作物；禁止毁林、烧山、天然草地垦殖；禁止速生林规模化种植，禁止实施林纸一体化项目，禁止盲目引入外来物种；禁止在天然林地进行各种林木产品及其他野生植物的采集等活动（科研除外）。</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4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23</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ZH36028130001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江西省景德镇市乐平市一般管控单元1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塔前镇、双田镇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53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24</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ZH36028130002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江西省景德镇市乐平市一般管控单元2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众埠镇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乐安河干流1公里范围内不得新上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78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25</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ZH36028130003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江西省景德镇市乐平市一般管控单元3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礼林镇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乐安河干流1公里范围内不得新上化工、造纸、印染、制革、冶炼等重污染项目。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4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26</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ZH36028130004</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江西省景德镇市乐平市一般管控单元4</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浯口镇、临港镇、高家镇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425"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27</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ZH36028130005</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江西省景德镇市乐平市一般管控单元5</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乐平市</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名口镇、鸬鹚乡、十里岗镇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乐安河干流1公里范围内不得新上造纸等重污染项目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83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28</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ZH36020220001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江西省景德镇市昌江区重点管控单元</w:t>
            </w:r>
            <w:r>
              <w:rPr>
                <w:rFonts w:ascii="Times New Roman" w:hAnsi="Times New Roman" w:eastAsia="宋体" w:cs="Times New Roman"/>
                <w:kern w:val="0"/>
                <w:sz w:val="21"/>
                <w:szCs w:val="21"/>
              </w:rPr>
              <w:t>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昌江区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西郊街道、新枫街道、吕蒙乡</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城镇生活污染为主</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昌江干流1公里范围内不得新上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83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29</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ZH36020220002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江西省景德镇市昌江区重点管控单元</w:t>
            </w:r>
            <w:r>
              <w:rPr>
                <w:rFonts w:ascii="Times New Roman" w:hAnsi="Times New Roman" w:eastAsia="宋体" w:cs="Times New Roman"/>
                <w:kern w:val="0"/>
                <w:sz w:val="21"/>
                <w:szCs w:val="21"/>
              </w:rPr>
              <w:t>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昌江区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高新产业园</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主要产业为航空、机械家电、汽车零部件、医药化工、陶瓷等</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禁止新建不符合景德镇高新技术产业开发区产业布局要求的项目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昌江干流1公里范围内不得新上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景德镇高新技术产业开发区应建立环境风险防控体系。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园区工业用水重复利用率不得低于行业清洁生产国内先进水平。</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32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30</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ZH36020220003</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江西省景德镇市昌江区重点管控单元3</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昌江区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鲇鱼山镇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邻近高新产业园，未来发展空间较大</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积极发展绿色生态农业、特色林业和旅游业</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昌江干流1公里范围内不得新上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造纸等重污染项目；新建工业园项目应布局在鱼丽工业平台。</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景德镇第二城市污水处理厂应提标改造，达到《城镇污水处理厂污染物排放标准》（GB18918-2002）一级A排放标准。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鱼丽工业小区应建立环境风险防控体系。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92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31</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ZH36020230001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江西省景德镇市昌江区一般管控单元1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昌江区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荷塘乡</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生态空间面积占比较高</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积极发展绿色生态农业、特色林业和旅游业</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w:t>
            </w:r>
            <w:r>
              <w:rPr>
                <w:rFonts w:ascii="Times New Roman" w:hAnsi="Times New Roman" w:eastAsia="宋体" w:cs="Times New Roman"/>
                <w:kern w:val="0"/>
                <w:sz w:val="21"/>
                <w:szCs w:val="21"/>
              </w:rPr>
              <w:t>25</w:t>
            </w:r>
            <w:r>
              <w:rPr>
                <w:rFonts w:hint="eastAsia" w:ascii="宋体" w:hAnsi="宋体" w:eastAsia="宋体" w:cs="宋体"/>
                <w:kern w:val="0"/>
                <w:sz w:val="21"/>
                <w:szCs w:val="21"/>
              </w:rPr>
              <w:t>度以上陡坡地开垦种植农作物；禁止毁林、烧山、天然草地垦殖；禁止速生林规模化种植，禁止实施林纸一体化项目，禁止盲目引入外来物种；禁止在天然林地进行各种林木产品及其他野生植物的采集等活动（科研除外）。</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132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32</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ZH36020230002</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江西省景德镇市昌江区一般管控单元2</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昌江区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丽阳镇</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积极发展绿色生态农业、特色林业和旅游业</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昌江干流1公里范围内不得新上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25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33</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ZH36020310001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江西省景德镇市珠山区优先保护单元</w:t>
            </w:r>
            <w:r>
              <w:rPr>
                <w:rFonts w:ascii="Times New Roman" w:hAnsi="Times New Roman" w:eastAsia="宋体" w:cs="Times New Roman"/>
                <w:kern w:val="0"/>
                <w:sz w:val="21"/>
                <w:szCs w:val="21"/>
              </w:rPr>
              <w:t>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珠山区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竟成镇1（不包括三宝瓷谷）</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优先保护单元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生态空间面积占比很高</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水产种质资源保护区内从事水生生物资源调查、科学研究、教学实习、参观游览、影视拍摄等活动，应当遵守有关法律法规和保护区管理制度，不得损害水产种质资源及其生存环境。</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禁止在昌江刺鲃水产种质资源保护区内新建排污口；禁止在水产种质资源保护区内从事围湖造田。</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昌江刺鲃特别保护期内不得从事捕捞、爆破作业以及其他可能对昌江刺鲃水产种质资源保护区内生物资源和生态环境造成损害的活动；在水产种质资源保护区附近新建、改建、扩建排污口，应当保证保护区水体不受污染。</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西瓜洲城市污水处理厂应提标改造，达到《城镇污水处理厂污染物排放标准》（GB18918-2002）一级A排放标准。</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16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34</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ZH36020320001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江西省景德镇市珠山区重点管控单元1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珠山区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昌河街道、新厂街道、昌江街道、太白园街道、石狮埠街道、周路口街道、珠山街道、新村街道、里村街道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重点管控单元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城镇生活污染为主</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城市开发布局不得超出国土空间规划确定的建设用地范围。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昌江干流1公里范围内不得新上</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造纸等重污染项目。</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已污染地块，应当依法开展土壤污染状况调查、治理与修复，符合相应规划用地土壤环境质量要求后，方可进入用地程序。</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紧邻居住、科教、医院等环境敏感点的工业用地，禁止新建环境风险潜势等级高的建设项目。</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生产、存储危险化学品及产生大量废水的企业，应配套有效措施，防止因渗漏污染地下水、土壤，以及因事故废水直排污染地表水体。</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产生、利用或处置固体废物（含危险废物）的企业，在贮存、转移、利用、处置固体废物（含危险废物）过程中，应配套防扬散、防流失、防渗漏及其他防止污染环境的措施。</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CellMar>
            <w:top w:w="0" w:type="dxa"/>
            <w:left w:w="108" w:type="dxa"/>
            <w:bottom w:w="0" w:type="dxa"/>
            <w:right w:w="108" w:type="dxa"/>
          </w:tblCellMar>
        </w:tblPrEx>
        <w:trPr>
          <w:trHeight w:val="2160" w:hRule="atLeast"/>
          <w:jc w:val="center"/>
        </w:trPr>
        <w:tc>
          <w:tcPr>
            <w:tcW w:w="12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35</w:t>
            </w:r>
          </w:p>
        </w:tc>
        <w:tc>
          <w:tcPr>
            <w:tcW w:w="16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ZH36020330001</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江西省景德镇市珠山区一般管控单元1</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0"/>
                <w:sz w:val="21"/>
                <w:szCs w:val="21"/>
              </w:rPr>
            </w:pPr>
            <w:r>
              <w:rPr>
                <w:rFonts w:hint="eastAsia" w:ascii="宋体" w:hAnsi="宋体" w:eastAsia="宋体" w:cs="Times New Roman"/>
                <w:kern w:val="0"/>
                <w:sz w:val="21"/>
                <w:szCs w:val="21"/>
              </w:rPr>
              <w:t>珠山区</w:t>
            </w:r>
          </w:p>
        </w:tc>
        <w:tc>
          <w:tcPr>
            <w:tcW w:w="16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竟成镇2（三宝瓷谷）</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一般管控单元</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特色小镇</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城镇开发布局不得超出国土空间规划确定的建设用地范围。</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禁止新建低于国内清洁生产先进水平工艺（或装备）的项目。</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5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禁养区内现有的畜禽养殖场应限期退出或关停；小( 2 )型以上水库限期退出承包肥水养殖，实行人放天养。</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现有未达标排放企业应限期提标改造，达到相应的国家及地方污染物排放标准和总量控制要求。</w:t>
            </w:r>
          </w:p>
        </w:tc>
        <w:tc>
          <w:tcPr>
            <w:tcW w:w="2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所在区域、流域控制单元环境质量未达到标准的，新建水污染物排放、大气污染物排放的项目应等量或倍量替代</w:t>
            </w:r>
          </w:p>
        </w:tc>
        <w:tc>
          <w:tcPr>
            <w:tcW w:w="2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新建有污染物排放的项目，其污染物排放应达到国家或地方规定的排放限值（含特别排放限值）要求。</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kern w:val="0"/>
                <w:sz w:val="21"/>
                <w:szCs w:val="21"/>
              </w:rPr>
            </w:pPr>
            <w:r>
              <w:rPr>
                <w:rFonts w:hint="eastAsia" w:ascii="宋体" w:hAnsi="宋体" w:eastAsia="宋体" w:cs="Times New Roman"/>
                <w:kern w:val="0"/>
                <w:sz w:val="21"/>
                <w:szCs w:val="21"/>
              </w:rPr>
              <w:t>污染物排放应达到相应的国家及地方污染物排放标准和总量控制要求</w:t>
            </w:r>
          </w:p>
        </w:tc>
        <w:tc>
          <w:tcPr>
            <w:tcW w:w="1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严格管控类农用地，不得种植食用农产品。</w:t>
            </w:r>
          </w:p>
        </w:tc>
        <w:tc>
          <w:tcPr>
            <w:tcW w:w="16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安全利用类农用地，应制定安全利用方案，降低农产品超标风险。</w:t>
            </w:r>
          </w:p>
        </w:tc>
        <w:tc>
          <w:tcPr>
            <w:tcW w:w="15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8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9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1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在地下水超采区，禁止农业、工业建设项目和服务业新增取用地下水，并逐步削减超采量，实现地下水采补平衡</w:t>
            </w:r>
          </w:p>
        </w:tc>
        <w:tc>
          <w:tcPr>
            <w:tcW w:w="1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新增地下水开采总量不得超过补给水平。</w:t>
            </w:r>
          </w:p>
        </w:tc>
        <w:tc>
          <w:tcPr>
            <w:tcW w:w="1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r>
    </w:tbl>
    <w:p>
      <w:pPr>
        <w:pStyle w:val="2"/>
        <w:sectPr>
          <w:pgSz w:w="16783" w:h="11850" w:orient="landscape"/>
          <w:pgMar w:top="1531" w:right="2098" w:bottom="1531" w:left="1984" w:header="851" w:footer="992" w:gutter="0"/>
          <w:paperSrc/>
          <w:cols w:space="0" w:num="1"/>
          <w:rtlGutter w:val="0"/>
          <w:docGrid w:linePitch="0" w:charSpace="0"/>
        </w:sectPr>
      </w:pPr>
    </w:p>
    <w:p>
      <w:pPr>
        <w:pStyle w:val="2"/>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keepNext w:val="0"/>
        <w:keepLines w:val="0"/>
        <w:widowControl/>
        <w:suppressLineNumbers w:val="0"/>
        <w:jc w:val="left"/>
      </w:pPr>
    </w:p>
    <w:sectPr>
      <w:pgSz w:w="11850" w:h="16783"/>
      <w:pgMar w:top="2098" w:right="1531" w:bottom="1984" w:left="1531" w:header="851" w:footer="992"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zFlMzdiOGMzNDg2NmIxOWNiN2ExMDQ3NmYyYjgifQ=="/>
  </w:docVars>
  <w:rsids>
    <w:rsidRoot w:val="00000000"/>
    <w:rsid w:val="184709A9"/>
    <w:rsid w:val="34C842E1"/>
    <w:rsid w:val="56D41C60"/>
    <w:rsid w:val="6BFBBC7D"/>
    <w:rsid w:val="9FEF1517"/>
    <w:rsid w:val="D6DF480F"/>
    <w:rsid w:val="EFAF1406"/>
    <w:rsid w:val="EFFF1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2023-10-26T11:02:00Z</dcterms:created>
  <dc:creator>jdzadmin</dc:creator>
  <cp:lastModifiedBy>LL芝</cp:lastModifiedBy>
  <dcterms:modified xsi:type="dcterms:W3CDTF">2023-10-27T08:23:14Z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1B91234CF9004BF4A6D22B50AFAFF828_12</vt:lpwstr>
  </property>
</Properties>
</file>