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E40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jc w:val="center"/>
        <w:textAlignment w:val="auto"/>
        <w:rPr>
          <w:rStyle w:val="7"/>
          <w:rFonts w:hint="default" w:ascii="仿宋" w:hAnsi="仿宋" w:eastAsia="仿宋" w:cs="仿宋"/>
          <w:color w:val="000000" w:themeColor="text1"/>
          <w:sz w:val="48"/>
          <w:szCs w:val="48"/>
          <w:lang w:val="en-US" w:eastAsia="zh-CN"/>
          <w14:textFill>
            <w14:solidFill>
              <w14:schemeClr w14:val="tx1"/>
            </w14:solidFill>
          </w14:textFill>
        </w:rPr>
      </w:pPr>
      <w:r>
        <w:rPr>
          <w:rStyle w:val="7"/>
          <w:rFonts w:hint="eastAsia" w:ascii="仿宋" w:hAnsi="仿宋" w:eastAsia="仿宋" w:cs="仿宋"/>
          <w:color w:val="000000" w:themeColor="text1"/>
          <w:sz w:val="48"/>
          <w:szCs w:val="48"/>
          <w:lang w:val="en-US" w:eastAsia="zh-CN"/>
          <w14:textFill>
            <w14:solidFill>
              <w14:schemeClr w14:val="tx1"/>
            </w14:solidFill>
          </w14:textFill>
        </w:rPr>
        <w:t>景德镇市生态环境局生态环境行政处罚案件办理程序规定</w:t>
      </w:r>
    </w:p>
    <w:p w14:paraId="0077D72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546F3E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2345AE5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center"/>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48EA87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723" w:firstLineChars="200"/>
        <w:jc w:val="center"/>
        <w:textAlignment w:val="auto"/>
        <w:rPr>
          <w:rStyle w:val="7"/>
          <w:rFonts w:hint="default" w:ascii="仿宋" w:hAnsi="仿宋" w:eastAsia="仿宋" w:cs="仿宋"/>
          <w:color w:val="000000" w:themeColor="text1"/>
          <w:sz w:val="36"/>
          <w:szCs w:val="36"/>
          <w:lang w:val="en-US" w:eastAsia="zh-CN"/>
          <w14:textFill>
            <w14:solidFill>
              <w14:schemeClr w14:val="tx1"/>
            </w14:solidFill>
          </w14:textFill>
        </w:rPr>
      </w:pPr>
      <w:r>
        <w:rPr>
          <w:rStyle w:val="7"/>
          <w:rFonts w:hint="eastAsia" w:ascii="仿宋" w:hAnsi="仿宋" w:eastAsia="仿宋" w:cs="仿宋"/>
          <w:color w:val="000000" w:themeColor="text1"/>
          <w:sz w:val="36"/>
          <w:szCs w:val="36"/>
          <w:lang w:val="en-US" w:eastAsia="zh-CN"/>
          <w14:textFill>
            <w14:solidFill>
              <w14:schemeClr w14:val="tx1"/>
            </w14:solidFill>
          </w14:textFill>
        </w:rPr>
        <w:t>目录</w:t>
      </w:r>
    </w:p>
    <w:p w14:paraId="614782E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526FF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第一章 总则</w:t>
      </w:r>
    </w:p>
    <w:p w14:paraId="5C4BC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第二章 管辖</w:t>
      </w:r>
    </w:p>
    <w:p w14:paraId="20B50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第三章 基本程序</w:t>
      </w:r>
    </w:p>
    <w:p w14:paraId="189E7D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第一节 立案</w:t>
      </w:r>
    </w:p>
    <w:p w14:paraId="670881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第二节 调查取证</w:t>
      </w:r>
    </w:p>
    <w:p w14:paraId="00E16A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第三节 案件初审</w:t>
      </w:r>
    </w:p>
    <w:p w14:paraId="508CEB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第四节 告知和听证</w:t>
      </w:r>
    </w:p>
    <w:p w14:paraId="1A68D0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第五节 法治审核和讨论</w:t>
      </w:r>
    </w:p>
    <w:p w14:paraId="35546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第四章 结案和归档</w:t>
      </w:r>
    </w:p>
    <w:p w14:paraId="070B8A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pPr>
      <w:r>
        <w:rPr>
          <w:rStyle w:val="7"/>
          <w:rFonts w:hint="eastAsia" w:ascii="仿宋" w:hAnsi="仿宋" w:eastAsia="仿宋" w:cs="仿宋"/>
          <w:b/>
          <w:bCs w:val="0"/>
          <w:color w:val="000000" w:themeColor="text1"/>
          <w:kern w:val="0"/>
          <w:sz w:val="32"/>
          <w:szCs w:val="32"/>
          <w:lang w:val="en-US" w:eastAsia="zh-CN"/>
          <w14:textFill>
            <w14:solidFill>
              <w14:schemeClr w14:val="tx1"/>
            </w14:solidFill>
          </w14:textFill>
        </w:rPr>
        <w:t>第五章 附则</w:t>
      </w:r>
    </w:p>
    <w:p w14:paraId="4A56D64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4C22A0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02877AD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3BDC2F8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2269A4A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265EF67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4DD1374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20E227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1C32E2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431D25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65D7535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131B28E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56FF4D9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p>
    <w:p w14:paraId="0223547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center"/>
        <w:textAlignment w:val="auto"/>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第一章 总则</w:t>
      </w:r>
    </w:p>
    <w:p w14:paraId="0C1888B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第一条</w:t>
      </w:r>
      <w:r>
        <w:rPr>
          <w:rFonts w:hint="eastAsia" w:ascii="仿宋" w:hAnsi="仿宋" w:eastAsia="仿宋" w:cs="仿宋"/>
          <w:color w:val="000000" w:themeColor="text1"/>
          <w:sz w:val="28"/>
          <w:szCs w:val="28"/>
          <w:lang w:val="en-US" w:eastAsia="zh-CN"/>
          <w14:textFill>
            <w14:solidFill>
              <w14:schemeClr w14:val="tx1"/>
            </w14:solidFill>
          </w14:textFill>
        </w:rPr>
        <w:t>　为了规范生态环境行政处罚行为，监督和保障依法实施行政处罚，保护公民、法人或者其他组织的合法权益，根据《中华人民共和国行政处罚法》、《中华人民共和国行政强制法》、《中华人民共和国生态环境法典》、《中华人民共和国生态环境处罚办法》的有关规定，制定本规定。</w:t>
      </w:r>
    </w:p>
    <w:p w14:paraId="4124864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第二条</w:t>
      </w:r>
      <w:r>
        <w:rPr>
          <w:rFonts w:hint="eastAsia" w:ascii="仿宋" w:hAnsi="仿宋" w:eastAsia="仿宋" w:cs="仿宋"/>
          <w:color w:val="000000" w:themeColor="text1"/>
          <w:sz w:val="28"/>
          <w:szCs w:val="28"/>
          <w:lang w:val="en-US" w:eastAsia="zh-CN"/>
          <w14:textFill>
            <w14:solidFill>
              <w14:schemeClr w14:val="tx1"/>
            </w14:solidFill>
          </w14:textFill>
        </w:rPr>
        <w:t xml:space="preserve"> 景德镇市生态环境局及其派出机构办理生态环境行政处罚案件，均依照本规定执行，全市统一办案标准、统一裁量尺度、统一文书格式。</w:t>
      </w:r>
    </w:p>
    <w:p w14:paraId="76035B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第三条</w:t>
      </w:r>
      <w:r>
        <w:rPr>
          <w:rFonts w:hint="eastAsia" w:ascii="仿宋" w:hAnsi="仿宋" w:eastAsia="仿宋" w:cs="仿宋"/>
          <w:color w:val="000000" w:themeColor="text1"/>
          <w:sz w:val="28"/>
          <w:szCs w:val="28"/>
          <w:lang w:val="en-US" w:eastAsia="zh-CN"/>
          <w14:textFill>
            <w14:solidFill>
              <w14:schemeClr w14:val="tx1"/>
            </w14:solidFill>
          </w14:textFill>
        </w:rPr>
        <w:t xml:space="preserve">  办理生态环境处罚案件应当遵循以下原则：</w:t>
      </w:r>
      <w:r>
        <w:rPr>
          <w:rFonts w:hint="eastAsia" w:ascii="仿宋" w:hAnsi="仿宋" w:eastAsia="仿宋" w:cs="仿宋"/>
          <w:color w:val="000000" w:themeColor="text1"/>
          <w:sz w:val="28"/>
          <w:szCs w:val="28"/>
          <w14:textFill>
            <w14:solidFill>
              <w14:schemeClr w14:val="tx1"/>
            </w14:solidFill>
          </w14:textFill>
        </w:rPr>
        <w:t>实施生态环境行政处罚，纠正违法行为，应当坚持教育与处罚相结合，服务与管理相结合，引导和教育公民、法人或者其他组织自觉守法。实施生态环境行政处罚，应当依法维护公民、法人及其他组织的合法权益。对实施行政处罚过程中知悉的国家秘密、商业秘密或者个人隐私，应当依法予以保密。生态环境行政处罚遵循公正、公开原则。</w:t>
      </w:r>
    </w:p>
    <w:p w14:paraId="5BD0D81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有下列情形之一的，执法人员应当自行申请回避，当事人也有权申请其回避：</w:t>
      </w:r>
    </w:p>
    <w:p w14:paraId="17BF31B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（一）是本案当事人或者当事人近亲属的；</w:t>
      </w:r>
    </w:p>
    <w:p w14:paraId="2EEA89E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（二）本人或者近亲属与本案有直接利害关系的；</w:t>
      </w:r>
    </w:p>
    <w:p w14:paraId="199BC15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（三）与本案有其他关系可能影响公正执法的；</w:t>
      </w:r>
    </w:p>
    <w:p w14:paraId="487B12E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（四）法律、法规或者规章规定的其他回避情形。</w:t>
      </w:r>
    </w:p>
    <w:p w14:paraId="1FEB0D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申请回避，应当说明理由。生态环境主管部门应当对回避申请及时作出决定并通知申请人。</w:t>
      </w:r>
    </w:p>
    <w:p w14:paraId="59BEC49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生态环境主管部门主要负责人的回避，由该部门负责人集体讨论决定；生态环境主管部门其他负责人的回避，由该部门主要负责人决定；其他执法人员的回避，由该部门负责人决定。</w:t>
      </w:r>
    </w:p>
    <w:p w14:paraId="5C3A2EC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第五条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对当事人的同一个违法行为，不得给予两次以上罚款的行政处罚。同一个违法行为违反多个法律规范应当给予罚款处罚的，按照罚款数额高的规定处罚。</w:t>
      </w:r>
    </w:p>
    <w:p w14:paraId="4FAA26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实施行政处罚，适用违法行为发生时的法律、法规、规章的规定。但是，作出行政处罚决定时，法律、法规、规章已经被修改或者废止，且新的规定处罚较轻或者不认为是违法的，适用新的规定。</w:t>
      </w:r>
    </w:p>
    <w:p w14:paraId="5233F12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第六条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生态环境主管部门实施行政处罚时，应当责令当事人改正或者限期改正违法行为。</w:t>
      </w:r>
    </w:p>
    <w:p w14:paraId="5BC0AAF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责令改正违法行为决定可以单独下达，也可以与行政处罚决定一并下达。</w:t>
      </w:r>
    </w:p>
    <w:p w14:paraId="7FE877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责令改正或者限期改正不适用行政处罚程序的规定。</w:t>
      </w:r>
    </w:p>
    <w:p w14:paraId="3247CF5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第七条　</w:t>
      </w:r>
      <w:r>
        <w:rPr>
          <w:rFonts w:hint="eastAsia" w:ascii="仿宋" w:hAnsi="仿宋" w:eastAsia="仿宋" w:cs="仿宋"/>
          <w:color w:val="000000" w:themeColor="text1"/>
          <w:sz w:val="28"/>
          <w:szCs w:val="28"/>
          <w14:textFill>
            <w14:solidFill>
              <w14:schemeClr w14:val="tx1"/>
            </w14:solidFill>
          </w14:textFill>
        </w:rPr>
        <w:t>建立生态环境行政处罚案件线索管理制度，充分发挥法规部门的监督职责。对上级交办、投诉信访、业务科室移交、执法过程中发现以及其他各类案件线索，市生态环境保护综合执法支队应当</w:t>
      </w:r>
      <w:r>
        <w:rPr>
          <w:rFonts w:hint="eastAsia" w:ascii="仿宋" w:hAnsi="仿宋" w:eastAsia="仿宋" w:cs="仿宋"/>
          <w:color w:val="000000" w:themeColor="text1"/>
          <w:sz w:val="28"/>
          <w:szCs w:val="28"/>
          <w:lang w:eastAsia="zh-CN"/>
          <w14:textFill>
            <w14:solidFill>
              <w14:schemeClr w14:val="tx1"/>
            </w14:solidFill>
          </w14:textFill>
        </w:rPr>
        <w:t>定期</w:t>
      </w:r>
      <w:r>
        <w:rPr>
          <w:rFonts w:hint="eastAsia" w:ascii="仿宋" w:hAnsi="仿宋" w:eastAsia="仿宋" w:cs="仿宋"/>
          <w:color w:val="000000" w:themeColor="text1"/>
          <w:sz w:val="28"/>
          <w:szCs w:val="28"/>
          <w14:textFill>
            <w14:solidFill>
              <w14:schemeClr w14:val="tx1"/>
            </w14:solidFill>
          </w14:textFill>
        </w:rPr>
        <w:t>报备市局法规部门；各派出机构执法大队应当报备本单位法规部门，各派出机构法规部门应当</w:t>
      </w:r>
      <w:r>
        <w:rPr>
          <w:rFonts w:hint="eastAsia" w:ascii="仿宋" w:hAnsi="仿宋" w:eastAsia="仿宋" w:cs="仿宋"/>
          <w:color w:val="000000" w:themeColor="text1"/>
          <w:sz w:val="28"/>
          <w:szCs w:val="28"/>
          <w:lang w:eastAsia="zh-CN"/>
          <w14:textFill>
            <w14:solidFill>
              <w14:schemeClr w14:val="tx1"/>
            </w14:solidFill>
          </w14:textFill>
        </w:rPr>
        <w:t>定期</w:t>
      </w:r>
      <w:r>
        <w:rPr>
          <w:rFonts w:hint="eastAsia" w:ascii="仿宋" w:hAnsi="仿宋" w:eastAsia="仿宋" w:cs="仿宋"/>
          <w:color w:val="000000" w:themeColor="text1"/>
          <w:sz w:val="28"/>
          <w:szCs w:val="28"/>
          <w14:textFill>
            <w14:solidFill>
              <w14:schemeClr w14:val="tx1"/>
            </w14:solidFill>
          </w14:textFill>
        </w:rPr>
        <w:t>汇总后报市局法规部门。</w:t>
      </w:r>
    </w:p>
    <w:p w14:paraId="170492A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生态环境行政处罚应当由具有行政执法资格的执法人员实施。执法人员不得少于两人，法律另有规定的除外。</w:t>
      </w:r>
    </w:p>
    <w:p w14:paraId="643EA53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default"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第二章  管辖</w:t>
      </w:r>
    </w:p>
    <w:p w14:paraId="3DD145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第八条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生态环境行政处罚由</w:t>
      </w:r>
      <w:r>
        <w:rPr>
          <w:rFonts w:hint="eastAsia" w:ascii="仿宋" w:hAnsi="仿宋" w:eastAsia="仿宋" w:cs="仿宋"/>
          <w:color w:val="000000" w:themeColor="text1"/>
          <w:sz w:val="28"/>
          <w:szCs w:val="28"/>
          <w:highlight w:val="none"/>
          <w14:textFill>
            <w14:solidFill>
              <w14:schemeClr w14:val="tx1"/>
            </w14:solidFill>
          </w14:textFill>
        </w:rPr>
        <w:t>违法行为发生地</w:t>
      </w:r>
      <w:r>
        <w:rPr>
          <w:rFonts w:hint="eastAsia" w:ascii="仿宋" w:hAnsi="仿宋" w:eastAsia="仿宋" w:cs="仿宋"/>
          <w:color w:val="000000" w:themeColor="text1"/>
          <w:sz w:val="28"/>
          <w:szCs w:val="28"/>
          <w14:textFill>
            <w14:solidFill>
              <w14:schemeClr w14:val="tx1"/>
            </w14:solidFill>
          </w14:textFill>
        </w:rPr>
        <w:t>生态环境</w:t>
      </w:r>
      <w:r>
        <w:rPr>
          <w:rFonts w:hint="eastAsia" w:ascii="仿宋" w:hAnsi="仿宋" w:eastAsia="仿宋" w:cs="仿宋"/>
          <w:color w:val="000000" w:themeColor="text1"/>
          <w:sz w:val="28"/>
          <w:szCs w:val="28"/>
          <w:lang w:val="en-US" w:eastAsia="zh-CN"/>
          <w14:textFill>
            <w14:solidFill>
              <w14:schemeClr w14:val="tx1"/>
            </w14:solidFill>
          </w14:textFill>
        </w:rPr>
        <w:t>主管</w:t>
      </w:r>
      <w:r>
        <w:rPr>
          <w:rFonts w:hint="eastAsia" w:ascii="仿宋" w:hAnsi="仿宋" w:eastAsia="仿宋" w:cs="仿宋"/>
          <w:color w:val="000000" w:themeColor="text1"/>
          <w:sz w:val="28"/>
          <w:szCs w:val="28"/>
          <w14:textFill>
            <w14:solidFill>
              <w14:schemeClr w14:val="tx1"/>
            </w14:solidFill>
          </w14:textFill>
        </w:rPr>
        <w:t>部门管辖。法律、行政法规另有规定的，从其规定。</w:t>
      </w:r>
    </w:p>
    <w:p w14:paraId="49B7A5E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两个以上生态环境</w:t>
      </w:r>
      <w:r>
        <w:rPr>
          <w:rFonts w:hint="eastAsia" w:ascii="仿宋" w:hAnsi="仿宋" w:eastAsia="仿宋" w:cs="仿宋"/>
          <w:color w:val="000000" w:themeColor="text1"/>
          <w:sz w:val="28"/>
          <w:szCs w:val="28"/>
          <w:lang w:val="en-US" w:eastAsia="zh-CN"/>
          <w14:textFill>
            <w14:solidFill>
              <w14:schemeClr w14:val="tx1"/>
            </w14:solidFill>
          </w14:textFill>
        </w:rPr>
        <w:t>主管</w:t>
      </w:r>
      <w:r>
        <w:rPr>
          <w:rFonts w:hint="eastAsia" w:ascii="仿宋" w:hAnsi="仿宋" w:eastAsia="仿宋" w:cs="仿宋"/>
          <w:color w:val="000000" w:themeColor="text1"/>
          <w:sz w:val="28"/>
          <w:szCs w:val="28"/>
          <w14:textFill>
            <w14:solidFill>
              <w14:schemeClr w14:val="tx1"/>
            </w14:solidFill>
          </w14:textFill>
        </w:rPr>
        <w:t>部门都有管辖权的，由最先立案的生态环境</w:t>
      </w:r>
      <w:r>
        <w:rPr>
          <w:rFonts w:hint="eastAsia" w:ascii="仿宋" w:hAnsi="仿宋" w:eastAsia="仿宋" w:cs="仿宋"/>
          <w:color w:val="000000" w:themeColor="text1"/>
          <w:sz w:val="28"/>
          <w:szCs w:val="28"/>
          <w:lang w:val="en-US" w:eastAsia="zh-CN"/>
          <w14:textFill>
            <w14:solidFill>
              <w14:schemeClr w14:val="tx1"/>
            </w14:solidFill>
          </w14:textFill>
        </w:rPr>
        <w:t>主管</w:t>
      </w:r>
      <w:r>
        <w:rPr>
          <w:rFonts w:hint="eastAsia" w:ascii="仿宋" w:hAnsi="仿宋" w:eastAsia="仿宋" w:cs="仿宋"/>
          <w:color w:val="000000" w:themeColor="text1"/>
          <w:sz w:val="28"/>
          <w:szCs w:val="28"/>
          <w14:textFill>
            <w14:solidFill>
              <w14:schemeClr w14:val="tx1"/>
            </w14:solidFill>
          </w14:textFill>
        </w:rPr>
        <w:t>部门管辖。</w:t>
      </w:r>
    </w:p>
    <w:p w14:paraId="79305E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对管辖发生争议的，应当协商解决，协商不成的，报请</w:t>
      </w:r>
      <w:r>
        <w:rPr>
          <w:rFonts w:hint="eastAsia" w:ascii="仿宋" w:hAnsi="仿宋" w:eastAsia="仿宋" w:cs="仿宋"/>
          <w:color w:val="000000" w:themeColor="text1"/>
          <w:sz w:val="28"/>
          <w:szCs w:val="28"/>
          <w:lang w:val="en-US" w:eastAsia="zh-CN"/>
          <w14:textFill>
            <w14:solidFill>
              <w14:schemeClr w14:val="tx1"/>
            </w14:solidFill>
          </w14:textFill>
        </w:rPr>
        <w:t>市级</w:t>
      </w:r>
      <w:r>
        <w:rPr>
          <w:rFonts w:hint="eastAsia" w:ascii="仿宋" w:hAnsi="仿宋" w:eastAsia="仿宋" w:cs="仿宋"/>
          <w:color w:val="000000" w:themeColor="text1"/>
          <w:sz w:val="28"/>
          <w:szCs w:val="28"/>
          <w14:textFill>
            <w14:solidFill>
              <w14:schemeClr w14:val="tx1"/>
            </w14:solidFill>
          </w14:textFill>
        </w:rPr>
        <w:t>生态环境主管部门指定管辖</w:t>
      </w:r>
      <w:r>
        <w:rPr>
          <w:rFonts w:hint="eastAsia" w:ascii="仿宋" w:hAnsi="仿宋" w:eastAsia="仿宋" w:cs="仿宋"/>
          <w:color w:val="000000" w:themeColor="text1"/>
          <w:sz w:val="28"/>
          <w:szCs w:val="28"/>
          <w:lang w:eastAsia="zh-CN"/>
          <w14:textFill>
            <w14:solidFill>
              <w14:schemeClr w14:val="tx1"/>
            </w14:solidFill>
          </w14:textFill>
        </w:rPr>
        <w:t>。</w:t>
      </w:r>
    </w:p>
    <w:p w14:paraId="2D144D7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第九条</w:t>
      </w:r>
      <w:r>
        <w:rPr>
          <w:rFonts w:hint="eastAsia" w:ascii="仿宋" w:hAnsi="仿宋" w:eastAsia="仿宋" w:cs="仿宋"/>
          <w:color w:val="000000" w:themeColor="text1"/>
          <w:sz w:val="28"/>
          <w:szCs w:val="28"/>
          <w:lang w:val="en-US" w:eastAsia="zh-CN"/>
          <w14:textFill>
            <w14:solidFill>
              <w14:schemeClr w14:val="tx1"/>
            </w14:solidFill>
          </w14:textFill>
        </w:rPr>
        <w:t xml:space="preserve">  各派出机构</w:t>
      </w:r>
      <w:r>
        <w:rPr>
          <w:rFonts w:hint="eastAsia" w:ascii="仿宋" w:hAnsi="仿宋" w:eastAsia="仿宋" w:cs="仿宋"/>
          <w:color w:val="000000" w:themeColor="text1"/>
          <w:sz w:val="28"/>
          <w:szCs w:val="28"/>
          <w14:textFill>
            <w14:solidFill>
              <w14:schemeClr w14:val="tx1"/>
            </w14:solidFill>
          </w14:textFill>
        </w:rPr>
        <w:t>认为其管辖的案件重大、疑难或者实施处罚有困难的，可以报请</w:t>
      </w:r>
      <w:r>
        <w:rPr>
          <w:rFonts w:hint="eastAsia" w:ascii="仿宋" w:hAnsi="仿宋" w:eastAsia="仿宋" w:cs="仿宋"/>
          <w:color w:val="000000" w:themeColor="text1"/>
          <w:sz w:val="28"/>
          <w:szCs w:val="28"/>
          <w:lang w:val="en-US" w:eastAsia="zh-CN"/>
          <w14:textFill>
            <w14:solidFill>
              <w14:schemeClr w14:val="tx1"/>
            </w14:solidFill>
          </w14:textFill>
        </w:rPr>
        <w:t>市</w:t>
      </w:r>
      <w:r>
        <w:rPr>
          <w:rFonts w:hint="eastAsia" w:ascii="仿宋" w:hAnsi="仿宋" w:eastAsia="仿宋" w:cs="仿宋"/>
          <w:color w:val="000000" w:themeColor="text1"/>
          <w:sz w:val="28"/>
          <w:szCs w:val="28"/>
          <w14:textFill>
            <w14:solidFill>
              <w14:schemeClr w14:val="tx1"/>
            </w14:solidFill>
          </w14:textFill>
        </w:rPr>
        <w:t>生态环境主管部门指定管辖。</w:t>
      </w:r>
    </w:p>
    <w:p w14:paraId="7D03233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市级</w:t>
      </w:r>
      <w:r>
        <w:rPr>
          <w:rFonts w:hint="eastAsia" w:ascii="仿宋" w:hAnsi="仿宋" w:eastAsia="仿宋" w:cs="仿宋"/>
          <w:color w:val="000000" w:themeColor="text1"/>
          <w:sz w:val="28"/>
          <w:szCs w:val="28"/>
          <w14:textFill>
            <w14:solidFill>
              <w14:schemeClr w14:val="tx1"/>
            </w14:solidFill>
          </w14:textFill>
        </w:rPr>
        <w:t>生态环境主管部门认为</w:t>
      </w:r>
      <w:r>
        <w:rPr>
          <w:rFonts w:hint="eastAsia" w:ascii="仿宋" w:hAnsi="仿宋" w:eastAsia="仿宋" w:cs="仿宋"/>
          <w:color w:val="000000" w:themeColor="text1"/>
          <w:sz w:val="28"/>
          <w:szCs w:val="28"/>
          <w:highlight w:val="none"/>
          <w14:textFill>
            <w14:solidFill>
              <w14:schemeClr w14:val="tx1"/>
            </w14:solidFill>
          </w14:textFill>
        </w:rPr>
        <w:t>确有必要的，经通知</w:t>
      </w:r>
      <w:r>
        <w:rPr>
          <w:rFonts w:hint="eastAsia" w:ascii="仿宋" w:hAnsi="仿宋" w:eastAsia="仿宋" w:cs="仿宋"/>
          <w:color w:val="000000" w:themeColor="text1"/>
          <w:sz w:val="28"/>
          <w:szCs w:val="28"/>
          <w:highlight w:val="none"/>
          <w:lang w:val="en-US" w:eastAsia="zh-CN"/>
          <w14:textFill>
            <w14:solidFill>
              <w14:schemeClr w14:val="tx1"/>
            </w14:solidFill>
          </w14:textFill>
        </w:rPr>
        <w:t>派出机构</w:t>
      </w:r>
      <w:r>
        <w:rPr>
          <w:rFonts w:hint="eastAsia" w:ascii="仿宋" w:hAnsi="仿宋" w:eastAsia="仿宋" w:cs="仿宋"/>
          <w:color w:val="000000" w:themeColor="text1"/>
          <w:sz w:val="28"/>
          <w:szCs w:val="28"/>
          <w14:textFill>
            <w14:solidFill>
              <w14:schemeClr w14:val="tx1"/>
            </w14:solidFill>
          </w14:textFill>
        </w:rPr>
        <w:t>和当事人，可以直接管辖，或者指定其他有管辖权的生态环境主管部门管辖。</w:t>
      </w:r>
    </w:p>
    <w:p w14:paraId="1A5ADA8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市</w:t>
      </w:r>
      <w:r>
        <w:rPr>
          <w:rFonts w:hint="eastAsia" w:ascii="仿宋" w:hAnsi="仿宋" w:eastAsia="仿宋" w:cs="仿宋"/>
          <w:color w:val="000000" w:themeColor="text1"/>
          <w:sz w:val="28"/>
          <w:szCs w:val="28"/>
          <w14:textFill>
            <w14:solidFill>
              <w14:schemeClr w14:val="tx1"/>
            </w14:solidFill>
          </w14:textFill>
        </w:rPr>
        <w:t>级生态环境</w:t>
      </w:r>
      <w:r>
        <w:rPr>
          <w:rFonts w:hint="eastAsia" w:ascii="仿宋" w:hAnsi="仿宋" w:eastAsia="仿宋" w:cs="仿宋"/>
          <w:color w:val="000000" w:themeColor="text1"/>
          <w:sz w:val="28"/>
          <w:szCs w:val="28"/>
          <w:lang w:val="en-US" w:eastAsia="zh-CN"/>
          <w14:textFill>
            <w14:solidFill>
              <w14:schemeClr w14:val="tx1"/>
            </w14:solidFill>
          </w14:textFill>
        </w:rPr>
        <w:t>主管</w:t>
      </w:r>
      <w:r>
        <w:rPr>
          <w:rFonts w:hint="eastAsia" w:ascii="仿宋" w:hAnsi="仿宋" w:eastAsia="仿宋" w:cs="仿宋"/>
          <w:color w:val="000000" w:themeColor="text1"/>
          <w:sz w:val="28"/>
          <w:szCs w:val="28"/>
          <w14:textFill>
            <w14:solidFill>
              <w14:schemeClr w14:val="tx1"/>
            </w14:solidFill>
          </w14:textFill>
        </w:rPr>
        <w:t>部门可以将其管辖的案件交由有管辖权的下级生态环境</w:t>
      </w:r>
      <w:r>
        <w:rPr>
          <w:rFonts w:hint="eastAsia" w:ascii="仿宋" w:hAnsi="仿宋" w:eastAsia="仿宋" w:cs="仿宋"/>
          <w:color w:val="000000" w:themeColor="text1"/>
          <w:sz w:val="28"/>
          <w:szCs w:val="28"/>
          <w:lang w:val="en-US" w:eastAsia="zh-CN"/>
          <w14:textFill>
            <w14:solidFill>
              <w14:schemeClr w14:val="tx1"/>
            </w14:solidFill>
          </w14:textFill>
        </w:rPr>
        <w:t>主管</w:t>
      </w:r>
      <w:r>
        <w:rPr>
          <w:rFonts w:hint="eastAsia" w:ascii="仿宋" w:hAnsi="仿宋" w:eastAsia="仿宋" w:cs="仿宋"/>
          <w:color w:val="000000" w:themeColor="text1"/>
          <w:sz w:val="28"/>
          <w:szCs w:val="28"/>
          <w14:textFill>
            <w14:solidFill>
              <w14:schemeClr w14:val="tx1"/>
            </w14:solidFill>
          </w14:textFill>
        </w:rPr>
        <w:t>部门实施行政处罚。</w:t>
      </w:r>
    </w:p>
    <w:p w14:paraId="2C4115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生态环境</w:t>
      </w:r>
      <w:r>
        <w:rPr>
          <w:rFonts w:hint="eastAsia" w:ascii="仿宋" w:hAnsi="仿宋" w:eastAsia="仿宋" w:cs="仿宋"/>
          <w:color w:val="000000" w:themeColor="text1"/>
          <w:sz w:val="28"/>
          <w:szCs w:val="28"/>
          <w:lang w:val="en-US" w:eastAsia="zh-CN"/>
          <w14:textFill>
            <w14:solidFill>
              <w14:schemeClr w14:val="tx1"/>
            </w14:solidFill>
          </w14:textFill>
        </w:rPr>
        <w:t>主管</w:t>
      </w:r>
      <w:r>
        <w:rPr>
          <w:rFonts w:hint="eastAsia" w:ascii="仿宋" w:hAnsi="仿宋" w:eastAsia="仿宋" w:cs="仿宋"/>
          <w:color w:val="000000" w:themeColor="text1"/>
          <w:sz w:val="28"/>
          <w:szCs w:val="28"/>
          <w14:textFill>
            <w14:solidFill>
              <w14:schemeClr w14:val="tx1"/>
            </w14:solidFill>
          </w14:textFill>
        </w:rPr>
        <w:t>部门发现不属于本部门管辖的案件，应当按照有关要求和时限移送有管辖权的机关处理。</w:t>
      </w:r>
    </w:p>
    <w:p w14:paraId="60462A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对涉嫌违法依法应当实施行政拘留的案件，市支队办理的，应当经分管执法工作的局领导和分管法规工作的局领导共同</w:t>
      </w:r>
      <w:r>
        <w:rPr>
          <w:rFonts w:hint="eastAsia" w:ascii="仿宋" w:hAnsi="仿宋" w:eastAsia="仿宋" w:cs="仿宋"/>
          <w:color w:val="000000" w:themeColor="text1"/>
          <w:sz w:val="28"/>
          <w:szCs w:val="28"/>
          <w:highlight w:val="none"/>
          <w:lang w:eastAsia="zh-CN"/>
          <w14:textFill>
            <w14:solidFill>
              <w14:schemeClr w14:val="tx1"/>
            </w14:solidFill>
          </w14:textFill>
        </w:rPr>
        <w:t>审签</w:t>
      </w:r>
      <w:r>
        <w:rPr>
          <w:rFonts w:hint="eastAsia" w:ascii="仿宋" w:hAnsi="仿宋" w:eastAsia="仿宋" w:cs="仿宋"/>
          <w:color w:val="000000" w:themeColor="text1"/>
          <w:sz w:val="28"/>
          <w:szCs w:val="28"/>
          <w:highlight w:val="none"/>
          <w14:textFill>
            <w14:solidFill>
              <w14:schemeClr w14:val="tx1"/>
            </w14:solidFill>
          </w14:textFill>
        </w:rPr>
        <w:t>后，报市局主要负责人批准；各派出机构办理的，应当经派出机构主要负责人</w:t>
      </w:r>
      <w:r>
        <w:rPr>
          <w:rFonts w:hint="eastAsia" w:ascii="仿宋" w:hAnsi="仿宋" w:eastAsia="仿宋" w:cs="仿宋"/>
          <w:color w:val="000000" w:themeColor="text1"/>
          <w:sz w:val="28"/>
          <w:szCs w:val="28"/>
          <w:highlight w:val="none"/>
          <w:lang w:eastAsia="zh-CN"/>
          <w14:textFill>
            <w14:solidFill>
              <w14:schemeClr w14:val="tx1"/>
            </w14:solidFill>
          </w14:textFill>
        </w:rPr>
        <w:t>同意</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eastAsia="zh-CN"/>
          <w14:textFill>
            <w14:solidFill>
              <w14:schemeClr w14:val="tx1"/>
            </w14:solidFill>
          </w14:textFill>
        </w:rPr>
        <w:t>再</w:t>
      </w:r>
      <w:r>
        <w:rPr>
          <w:rFonts w:hint="eastAsia" w:ascii="仿宋" w:hAnsi="仿宋" w:eastAsia="仿宋" w:cs="仿宋"/>
          <w:color w:val="000000" w:themeColor="text1"/>
          <w:sz w:val="28"/>
          <w:szCs w:val="28"/>
          <w:highlight w:val="none"/>
          <w14:textFill>
            <w14:solidFill>
              <w14:schemeClr w14:val="tx1"/>
            </w14:solidFill>
          </w14:textFill>
        </w:rPr>
        <w:t>经</w:t>
      </w:r>
      <w:r>
        <w:rPr>
          <w:rFonts w:hint="eastAsia" w:ascii="仿宋" w:hAnsi="仿宋" w:eastAsia="仿宋" w:cs="仿宋"/>
          <w:color w:val="000000" w:themeColor="text1"/>
          <w:sz w:val="28"/>
          <w:szCs w:val="28"/>
          <w:highlight w:val="none"/>
          <w:lang w:eastAsia="zh-CN"/>
          <w14:textFill>
            <w14:solidFill>
              <w14:schemeClr w14:val="tx1"/>
            </w14:solidFill>
          </w14:textFill>
        </w:rPr>
        <w:t>市局</w:t>
      </w:r>
      <w:r>
        <w:rPr>
          <w:rFonts w:hint="eastAsia" w:ascii="仿宋" w:hAnsi="仿宋" w:eastAsia="仿宋" w:cs="仿宋"/>
          <w:color w:val="000000" w:themeColor="text1"/>
          <w:sz w:val="28"/>
          <w:szCs w:val="28"/>
          <w:highlight w:val="none"/>
          <w14:textFill>
            <w14:solidFill>
              <w14:schemeClr w14:val="tx1"/>
            </w14:solidFill>
          </w14:textFill>
        </w:rPr>
        <w:t>分管执法工作的局领导和分管法规工作的局领导共同</w:t>
      </w:r>
      <w:r>
        <w:rPr>
          <w:rFonts w:hint="eastAsia" w:ascii="仿宋" w:hAnsi="仿宋" w:eastAsia="仿宋" w:cs="仿宋"/>
          <w:color w:val="000000" w:themeColor="text1"/>
          <w:sz w:val="28"/>
          <w:szCs w:val="28"/>
          <w:highlight w:val="none"/>
          <w:lang w:eastAsia="zh-CN"/>
          <w14:textFill>
            <w14:solidFill>
              <w14:schemeClr w14:val="tx1"/>
            </w14:solidFill>
          </w14:textFill>
        </w:rPr>
        <w:t>审签</w:t>
      </w:r>
      <w:r>
        <w:rPr>
          <w:rFonts w:hint="eastAsia" w:ascii="仿宋" w:hAnsi="仿宋" w:eastAsia="仿宋" w:cs="仿宋"/>
          <w:color w:val="000000" w:themeColor="text1"/>
          <w:sz w:val="28"/>
          <w:szCs w:val="28"/>
          <w:highlight w:val="none"/>
          <w14:textFill>
            <w14:solidFill>
              <w14:schemeClr w14:val="tx1"/>
            </w14:solidFill>
          </w14:textFill>
        </w:rPr>
        <w:t>后，报市局主要负责人批准</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批准同意后</w:t>
      </w:r>
      <w:r>
        <w:rPr>
          <w:rFonts w:hint="eastAsia" w:ascii="仿宋" w:hAnsi="仿宋" w:eastAsia="仿宋" w:cs="仿宋"/>
          <w:color w:val="000000" w:themeColor="text1"/>
          <w:sz w:val="28"/>
          <w:szCs w:val="28"/>
          <w:highlight w:val="none"/>
          <w14:textFill>
            <w14:solidFill>
              <w14:schemeClr w14:val="tx1"/>
            </w14:solidFill>
          </w14:textFill>
        </w:rPr>
        <w:t>移送公安机关。</w:t>
      </w:r>
    </w:p>
    <w:p w14:paraId="5556B4D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违法行为涉嫌犯罪的，</w:t>
      </w:r>
      <w:r>
        <w:rPr>
          <w:rFonts w:hint="eastAsia" w:ascii="仿宋" w:hAnsi="仿宋" w:eastAsia="仿宋" w:cs="仿宋"/>
          <w:color w:val="000000" w:themeColor="text1"/>
          <w:sz w:val="28"/>
          <w:szCs w:val="28"/>
          <w:highlight w:val="none"/>
          <w:lang w:val="en-US" w:eastAsia="zh-CN"/>
          <w14:textFill>
            <w14:solidFill>
              <w14:schemeClr w14:val="tx1"/>
            </w14:solidFill>
          </w14:textFill>
        </w:rPr>
        <w:t>市支队办理的，应当经分管执法工作的局领导和分管法规工作的局领导共同</w:t>
      </w:r>
      <w:r>
        <w:rPr>
          <w:rFonts w:hint="eastAsia" w:ascii="仿宋" w:hAnsi="仿宋" w:eastAsia="仿宋" w:cs="仿宋"/>
          <w:color w:val="000000" w:themeColor="text1"/>
          <w:sz w:val="28"/>
          <w:szCs w:val="28"/>
          <w:highlight w:val="none"/>
          <w:lang w:eastAsia="zh-CN"/>
          <w14:textFill>
            <w14:solidFill>
              <w14:schemeClr w14:val="tx1"/>
            </w14:solidFill>
          </w14:textFill>
        </w:rPr>
        <w:t>审签</w:t>
      </w:r>
      <w:r>
        <w:rPr>
          <w:rFonts w:hint="eastAsia" w:ascii="仿宋" w:hAnsi="仿宋" w:eastAsia="仿宋" w:cs="仿宋"/>
          <w:color w:val="000000" w:themeColor="text1"/>
          <w:sz w:val="28"/>
          <w:szCs w:val="28"/>
          <w:highlight w:val="none"/>
          <w14:textFill>
            <w14:solidFill>
              <w14:schemeClr w14:val="tx1"/>
            </w14:solidFill>
          </w14:textFill>
        </w:rPr>
        <w:t>后</w:t>
      </w:r>
      <w:r>
        <w:rPr>
          <w:rFonts w:hint="eastAsia" w:ascii="仿宋" w:hAnsi="仿宋" w:eastAsia="仿宋" w:cs="仿宋"/>
          <w:color w:val="000000" w:themeColor="text1"/>
          <w:sz w:val="28"/>
          <w:szCs w:val="28"/>
          <w:highlight w:val="none"/>
          <w:lang w:val="en-US" w:eastAsia="zh-CN"/>
          <w14:textFill>
            <w14:solidFill>
              <w14:schemeClr w14:val="tx1"/>
            </w14:solidFill>
          </w14:textFill>
        </w:rPr>
        <w:t>，报市局主要负责人批准；各派出机构办理的，应当经派出机构主要负责人同意，</w:t>
      </w:r>
      <w:r>
        <w:rPr>
          <w:rFonts w:hint="eastAsia" w:ascii="仿宋" w:hAnsi="仿宋" w:eastAsia="仿宋" w:cs="仿宋"/>
          <w:color w:val="000000" w:themeColor="text1"/>
          <w:sz w:val="28"/>
          <w:szCs w:val="28"/>
          <w:highlight w:val="none"/>
          <w:lang w:eastAsia="zh-CN"/>
          <w14:textFill>
            <w14:solidFill>
              <w14:schemeClr w14:val="tx1"/>
            </w14:solidFill>
          </w14:textFill>
        </w:rPr>
        <w:t>再</w:t>
      </w:r>
      <w:r>
        <w:rPr>
          <w:rFonts w:hint="eastAsia" w:ascii="仿宋" w:hAnsi="仿宋" w:eastAsia="仿宋" w:cs="仿宋"/>
          <w:color w:val="000000" w:themeColor="text1"/>
          <w:sz w:val="28"/>
          <w:szCs w:val="28"/>
          <w:highlight w:val="none"/>
          <w14:textFill>
            <w14:solidFill>
              <w14:schemeClr w14:val="tx1"/>
            </w14:solidFill>
          </w14:textFill>
        </w:rPr>
        <w:t>经</w:t>
      </w:r>
      <w:r>
        <w:rPr>
          <w:rFonts w:hint="eastAsia" w:ascii="仿宋" w:hAnsi="仿宋" w:eastAsia="仿宋" w:cs="仿宋"/>
          <w:color w:val="000000" w:themeColor="text1"/>
          <w:sz w:val="28"/>
          <w:szCs w:val="28"/>
          <w:highlight w:val="none"/>
          <w:lang w:eastAsia="zh-CN"/>
          <w14:textFill>
            <w14:solidFill>
              <w14:schemeClr w14:val="tx1"/>
            </w14:solidFill>
          </w14:textFill>
        </w:rPr>
        <w:t>市局</w:t>
      </w:r>
      <w:r>
        <w:rPr>
          <w:rFonts w:hint="eastAsia" w:ascii="仿宋" w:hAnsi="仿宋" w:eastAsia="仿宋" w:cs="仿宋"/>
          <w:color w:val="000000" w:themeColor="text1"/>
          <w:sz w:val="28"/>
          <w:szCs w:val="28"/>
          <w:highlight w:val="none"/>
          <w14:textFill>
            <w14:solidFill>
              <w14:schemeClr w14:val="tx1"/>
            </w14:solidFill>
          </w14:textFill>
        </w:rPr>
        <w:t>分管执法工作的局领导和分管法规工作的局领导共同</w:t>
      </w:r>
      <w:r>
        <w:rPr>
          <w:rFonts w:hint="eastAsia" w:ascii="仿宋" w:hAnsi="仿宋" w:eastAsia="仿宋" w:cs="仿宋"/>
          <w:color w:val="000000" w:themeColor="text1"/>
          <w:sz w:val="28"/>
          <w:szCs w:val="28"/>
          <w:highlight w:val="none"/>
          <w:lang w:eastAsia="zh-CN"/>
          <w14:textFill>
            <w14:solidFill>
              <w14:schemeClr w14:val="tx1"/>
            </w14:solidFill>
          </w14:textFill>
        </w:rPr>
        <w:t>审签</w:t>
      </w:r>
      <w:r>
        <w:rPr>
          <w:rFonts w:hint="eastAsia" w:ascii="仿宋" w:hAnsi="仿宋" w:eastAsia="仿宋" w:cs="仿宋"/>
          <w:color w:val="000000" w:themeColor="text1"/>
          <w:sz w:val="28"/>
          <w:szCs w:val="28"/>
          <w:highlight w:val="none"/>
          <w14:textFill>
            <w14:solidFill>
              <w14:schemeClr w14:val="tx1"/>
            </w14:solidFill>
          </w14:textFill>
        </w:rPr>
        <w:t>后，</w:t>
      </w:r>
      <w:r>
        <w:rPr>
          <w:rFonts w:hint="eastAsia" w:ascii="仿宋" w:hAnsi="仿宋" w:eastAsia="仿宋" w:cs="仿宋"/>
          <w:color w:val="000000" w:themeColor="text1"/>
          <w:sz w:val="28"/>
          <w:szCs w:val="28"/>
          <w:highlight w:val="none"/>
          <w:lang w:val="en-US" w:eastAsia="zh-CN"/>
          <w14:textFill>
            <w14:solidFill>
              <w14:schemeClr w14:val="tx1"/>
            </w14:solidFill>
          </w14:textFill>
        </w:rPr>
        <w:t>报市局主要负责人批准，批准同意后</w:t>
      </w:r>
      <w:r>
        <w:rPr>
          <w:rFonts w:hint="eastAsia" w:ascii="仿宋" w:hAnsi="仿宋" w:eastAsia="仿宋" w:cs="仿宋"/>
          <w:color w:val="000000" w:themeColor="text1"/>
          <w:sz w:val="28"/>
          <w:szCs w:val="28"/>
          <w14:textFill>
            <w14:solidFill>
              <w14:schemeClr w14:val="tx1"/>
            </w14:solidFill>
          </w14:textFill>
        </w:rPr>
        <w:t>及时将案件移送司法机关。不得以行政处罚代替刑事处罚。</w:t>
      </w:r>
    </w:p>
    <w:p w14:paraId="011687C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对涉嫌违法依法应当由人民政府责令停业、关闭的案件，</w:t>
      </w:r>
      <w:r>
        <w:rPr>
          <w:rFonts w:hint="eastAsia" w:ascii="仿宋" w:hAnsi="仿宋" w:eastAsia="仿宋" w:cs="仿宋"/>
          <w:color w:val="000000" w:themeColor="text1"/>
          <w:sz w:val="28"/>
          <w:szCs w:val="28"/>
          <w:highlight w:val="none"/>
          <w:lang w:val="en-US" w:eastAsia="zh-CN"/>
          <w14:textFill>
            <w14:solidFill>
              <w14:schemeClr w14:val="tx1"/>
            </w14:solidFill>
          </w14:textFill>
        </w:rPr>
        <w:t>应当经市局局长办公会同意后，市生态环境</w:t>
      </w:r>
      <w:r>
        <w:rPr>
          <w:rFonts w:hint="eastAsia" w:ascii="仿宋" w:hAnsi="仿宋" w:eastAsia="仿宋" w:cs="仿宋"/>
          <w:color w:val="000000" w:themeColor="text1"/>
          <w:sz w:val="28"/>
          <w:szCs w:val="28"/>
          <w:lang w:val="en-US" w:eastAsia="zh-CN"/>
          <w14:textFill>
            <w14:solidFill>
              <w14:schemeClr w14:val="tx1"/>
            </w14:solidFill>
          </w14:textFill>
        </w:rPr>
        <w:t>主管</w:t>
      </w:r>
      <w:r>
        <w:rPr>
          <w:rFonts w:hint="eastAsia" w:ascii="仿宋" w:hAnsi="仿宋" w:eastAsia="仿宋" w:cs="仿宋"/>
          <w:color w:val="000000" w:themeColor="text1"/>
          <w:sz w:val="28"/>
          <w:szCs w:val="28"/>
          <w:highlight w:val="none"/>
          <w:lang w:val="en-US" w:eastAsia="zh-CN"/>
          <w14:textFill>
            <w14:solidFill>
              <w14:schemeClr w14:val="tx1"/>
            </w14:solidFill>
          </w14:textFill>
        </w:rPr>
        <w:t>部门及派出机构</w:t>
      </w:r>
      <w:r>
        <w:rPr>
          <w:rFonts w:hint="eastAsia" w:ascii="仿宋" w:hAnsi="仿宋" w:eastAsia="仿宋" w:cs="仿宋"/>
          <w:color w:val="000000" w:themeColor="text1"/>
          <w:sz w:val="28"/>
          <w:szCs w:val="28"/>
          <w:lang w:eastAsia="zh-CN"/>
          <w14:textFill>
            <w14:solidFill>
              <w14:schemeClr w14:val="tx1"/>
            </w14:solidFill>
          </w14:textFill>
        </w:rPr>
        <w:t>按程序</w:t>
      </w:r>
      <w:r>
        <w:rPr>
          <w:rFonts w:hint="eastAsia" w:ascii="仿宋" w:hAnsi="仿宋" w:eastAsia="仿宋" w:cs="仿宋"/>
          <w:color w:val="000000" w:themeColor="text1"/>
          <w:sz w:val="28"/>
          <w:szCs w:val="28"/>
          <w14:textFill>
            <w14:solidFill>
              <w14:schemeClr w14:val="tx1"/>
            </w14:solidFill>
          </w14:textFill>
        </w:rPr>
        <w:t>报有批准权的人民政府</w:t>
      </w:r>
      <w:r>
        <w:rPr>
          <w:rFonts w:hint="eastAsia" w:ascii="仿宋" w:hAnsi="仿宋" w:eastAsia="仿宋" w:cs="仿宋"/>
          <w:color w:val="000000" w:themeColor="text1"/>
          <w:sz w:val="28"/>
          <w:szCs w:val="28"/>
          <w:lang w:eastAsia="zh-CN"/>
          <w14:textFill>
            <w14:solidFill>
              <w14:schemeClr w14:val="tx1"/>
            </w14:solidFill>
          </w14:textFill>
        </w:rPr>
        <w:t>。</w:t>
      </w:r>
    </w:p>
    <w:p w14:paraId="09F42E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第三章基本程序</w:t>
      </w:r>
    </w:p>
    <w:p w14:paraId="195D61B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第一节 立案</w:t>
      </w:r>
    </w:p>
    <w:p w14:paraId="07DFE94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第十一条</w:t>
      </w:r>
      <w:r>
        <w:rPr>
          <w:rFonts w:hint="eastAsia" w:ascii="仿宋" w:hAnsi="仿宋" w:eastAsia="仿宋" w:cs="仿宋"/>
          <w:color w:val="000000" w:themeColor="text1"/>
          <w:sz w:val="28"/>
          <w:szCs w:val="28"/>
          <w:lang w:val="en-US" w:eastAsia="zh-CN"/>
          <w14:textFill>
            <w14:solidFill>
              <w14:schemeClr w14:val="tx1"/>
            </w14:solidFill>
          </w14:textFill>
        </w:rPr>
        <w:t xml:space="preserve">  根据《生态环境行政处罚办法》，对违法事实确凿并有法定依据，对公民处以二百元以下、对法人或者其他组织处以三千元以下罚款或者警告的行政处罚的，可以适用简易程序，当场作出行政处罚决定。 </w:t>
      </w:r>
    </w:p>
    <w:p w14:paraId="58225F32">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第十二条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除依法可以当场作出的行政处罚外，生态环境主管部门对涉嫌违反生态环境保护法律、法规和规章的违法行为，</w:t>
      </w:r>
      <w:r>
        <w:rPr>
          <w:rFonts w:hint="eastAsia" w:ascii="仿宋" w:hAnsi="仿宋" w:eastAsia="仿宋" w:cs="仿宋"/>
          <w:color w:val="000000" w:themeColor="text1"/>
          <w:sz w:val="28"/>
          <w:szCs w:val="28"/>
          <w:lang w:val="en-US" w:eastAsia="zh-CN"/>
          <w14:textFill>
            <w14:solidFill>
              <w14:schemeClr w14:val="tx1"/>
            </w14:solidFill>
          </w14:textFill>
        </w:rPr>
        <w:t>收到线索后</w:t>
      </w:r>
      <w:r>
        <w:rPr>
          <w:rFonts w:hint="eastAsia" w:ascii="仿宋" w:hAnsi="仿宋" w:eastAsia="仿宋" w:cs="仿宋"/>
          <w:color w:val="000000" w:themeColor="text1"/>
          <w:sz w:val="28"/>
          <w:szCs w:val="28"/>
          <w14:textFill>
            <w14:solidFill>
              <w14:schemeClr w14:val="tx1"/>
            </w14:solidFill>
          </w14:textFill>
        </w:rPr>
        <w:t>应当进行初步审查，</w:t>
      </w:r>
      <w:r>
        <w:rPr>
          <w:rFonts w:hint="eastAsia" w:ascii="仿宋" w:hAnsi="仿宋" w:eastAsia="仿宋" w:cs="仿宋"/>
          <w:color w:val="000000" w:themeColor="text1"/>
          <w:sz w:val="28"/>
          <w:szCs w:val="28"/>
          <w:lang w:val="en-US" w:eastAsia="zh-CN"/>
          <w14:textFill>
            <w14:solidFill>
              <w14:schemeClr w14:val="tx1"/>
            </w14:solidFill>
          </w14:textFill>
        </w:rPr>
        <w:t>自收到线索次日起起算15日，</w:t>
      </w:r>
      <w:r>
        <w:rPr>
          <w:rFonts w:hint="eastAsia" w:ascii="仿宋" w:hAnsi="仿宋" w:eastAsia="仿宋" w:cs="仿宋"/>
          <w:color w:val="000000" w:themeColor="text1"/>
          <w:sz w:val="28"/>
          <w:szCs w:val="28"/>
          <w14:textFill>
            <w14:solidFill>
              <w14:schemeClr w14:val="tx1"/>
            </w14:solidFill>
          </w14:textFill>
        </w:rPr>
        <w:t>并在</w:t>
      </w:r>
      <w:r>
        <w:rPr>
          <w:rFonts w:hint="eastAsia" w:ascii="仿宋" w:hAnsi="仿宋" w:eastAsia="仿宋" w:cs="仿宋"/>
          <w:color w:val="000000" w:themeColor="text1"/>
          <w:sz w:val="28"/>
          <w:szCs w:val="28"/>
          <w:highlight w:val="none"/>
          <w14:textFill>
            <w14:solidFill>
              <w14:schemeClr w14:val="tx1"/>
            </w14:solidFill>
          </w14:textFill>
        </w:rPr>
        <w:t>十五日内决定是否立案</w:t>
      </w:r>
      <w:r>
        <w:rPr>
          <w:rFonts w:hint="eastAsia" w:ascii="仿宋" w:hAnsi="仿宋" w:eastAsia="仿宋" w:cs="仿宋"/>
          <w:color w:val="000000" w:themeColor="text1"/>
          <w:sz w:val="28"/>
          <w:szCs w:val="28"/>
          <w14:textFill>
            <w14:solidFill>
              <w14:schemeClr w14:val="tx1"/>
            </w14:solidFill>
          </w14:textFill>
        </w:rPr>
        <w:t>。特殊情况下，经本机关负责人批准，可以延长十五日。法律、法规另有规定的除外。</w:t>
      </w:r>
    </w:p>
    <w:p w14:paraId="19913F5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第十三条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经审查，符合下列四项条件的，予以立案：</w:t>
      </w:r>
    </w:p>
    <w:p w14:paraId="463826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有初步证据材料证明</w:t>
      </w:r>
      <w:r>
        <w:rPr>
          <w:rFonts w:hint="eastAsia" w:ascii="仿宋" w:hAnsi="仿宋" w:eastAsia="仿宋" w:cs="仿宋"/>
          <w:color w:val="000000" w:themeColor="text1"/>
          <w:sz w:val="28"/>
          <w:szCs w:val="28"/>
          <w14:textFill>
            <w14:solidFill>
              <w14:schemeClr w14:val="tx1"/>
            </w14:solidFill>
          </w14:textFill>
        </w:rPr>
        <w:t>有涉嫌违反生态环境保护法律、法规和规章的违法行为；</w:t>
      </w:r>
    </w:p>
    <w:p w14:paraId="4F37B0A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（二）依法应当或者可以给予行政处罚；</w:t>
      </w:r>
    </w:p>
    <w:p w14:paraId="6E746A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（三）属于本机关管辖；</w:t>
      </w:r>
    </w:p>
    <w:p w14:paraId="04924D1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（四）违法行为未超过《中华人民共和国行政处罚法》规定的追责期限。</w:t>
      </w:r>
    </w:p>
    <w:p w14:paraId="4D06E17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第十四条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对已经立案的案件，根据新情况发现不符合本办法第十九条立案条件的，应当撤销立案。</w:t>
      </w:r>
    </w:p>
    <w:p w14:paraId="35025BC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案件撤销立案由案件办理部门提出，由案件办理部门主要负责人提出拟处理意见呈案件办理部门的局分管负责同志审核，并报备市局法规部门。</w:t>
      </w:r>
    </w:p>
    <w:p w14:paraId="2629816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第二节  调查取证</w:t>
      </w:r>
    </w:p>
    <w:p w14:paraId="25678E8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第十五条</w:t>
      </w:r>
      <w:r>
        <w:rPr>
          <w:rFonts w:hint="eastAsia" w:ascii="仿宋" w:hAnsi="仿宋" w:eastAsia="仿宋" w:cs="仿宋"/>
          <w:color w:val="000000" w:themeColor="text1"/>
          <w:sz w:val="28"/>
          <w:szCs w:val="28"/>
          <w:lang w:val="en-US" w:eastAsia="zh-CN"/>
          <w14:textFill>
            <w14:solidFill>
              <w14:schemeClr w14:val="tx1"/>
            </w14:solidFill>
          </w14:textFill>
        </w:rPr>
        <w:t xml:space="preserve">  执法机构对登记立案的环境违法行为，应当指定专人负责，执法人员不得少于两人，全面、客观、公正地调查，收集有关证据。执法人员在调查或者进行检查时，应当主动向当事人或者有关人员出示执法证件。</w:t>
      </w:r>
    </w:p>
    <w:p w14:paraId="1D4E62A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第十六条</w:t>
      </w:r>
      <w:r>
        <w:rPr>
          <w:rFonts w:hint="eastAsia" w:ascii="仿宋" w:hAnsi="仿宋" w:eastAsia="仿宋" w:cs="仿宋"/>
          <w:color w:val="000000" w:themeColor="text1"/>
          <w:sz w:val="28"/>
          <w:szCs w:val="28"/>
          <w:lang w:val="en-US" w:eastAsia="zh-CN"/>
          <w14:textFill>
            <w14:solidFill>
              <w14:schemeClr w14:val="tx1"/>
            </w14:solidFill>
          </w14:textFill>
        </w:rPr>
        <w:t xml:space="preserve">  执法人员应当执行《生态环境执法人员行为规范》。</w:t>
      </w:r>
    </w:p>
    <w:p w14:paraId="5A4D5E9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第十七条</w:t>
      </w:r>
      <w:r>
        <w:rPr>
          <w:rFonts w:hint="eastAsia" w:ascii="仿宋" w:hAnsi="仿宋" w:eastAsia="仿宋" w:cs="仿宋"/>
          <w:color w:val="000000" w:themeColor="text1"/>
          <w:sz w:val="28"/>
          <w:szCs w:val="28"/>
          <w:lang w:val="en-US" w:eastAsia="zh-CN"/>
          <w14:textFill>
            <w14:solidFill>
              <w14:schemeClr w14:val="tx1"/>
            </w14:solidFill>
          </w14:textFill>
        </w:rPr>
        <w:t xml:space="preserve">  生态环境行政执法实行全过程记录。现场检查中应当使用移动执法系统，真实、准确、规范记录检查情况。</w:t>
      </w:r>
    </w:p>
    <w:p w14:paraId="18CA20F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第十八条</w:t>
      </w:r>
      <w:r>
        <w:rPr>
          <w:rFonts w:hint="eastAsia" w:ascii="仿宋" w:hAnsi="仿宋" w:eastAsia="仿宋" w:cs="仿宋"/>
          <w:color w:val="000000" w:themeColor="text1"/>
          <w:sz w:val="28"/>
          <w:szCs w:val="28"/>
          <w:lang w:val="en-US" w:eastAsia="zh-CN"/>
          <w14:textFill>
            <w14:solidFill>
              <w14:schemeClr w14:val="tx1"/>
            </w14:solidFill>
          </w14:textFill>
        </w:rPr>
        <w:t xml:space="preserve">  现场检查时，可以按照相关技术规范要求现场采样，获取的监测（检测）数据可以作为认定案件事实的证据。执法人员应当将采样情况记入现场检查（勘察）笔录，可以采取拍照、录像记录采样情况。取得监测（检测）报告或者鉴定意见后，应当将监测（检测）、鉴定结果告知当事人。</w:t>
      </w:r>
    </w:p>
    <w:p w14:paraId="4452304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第十九条</w:t>
      </w:r>
      <w:r>
        <w:rPr>
          <w:rFonts w:hint="eastAsia" w:ascii="仿宋" w:hAnsi="仿宋" w:eastAsia="仿宋" w:cs="仿宋"/>
          <w:color w:val="000000" w:themeColor="text1"/>
          <w:sz w:val="28"/>
          <w:szCs w:val="28"/>
          <w:lang w:val="en-US" w:eastAsia="zh-CN"/>
          <w14:textFill>
            <w14:solidFill>
              <w14:schemeClr w14:val="tx1"/>
            </w14:solidFill>
          </w14:textFill>
        </w:rPr>
        <w:t xml:space="preserve">  使用“查封、扣押”行政强制措施时，要指定具备资格的行政执法人员具体实施，按照《中华人民共和国行政强制法》《实施环境保护查封、扣押暂行办法》及相关规定执行。</w:t>
      </w:r>
    </w:p>
    <w:p w14:paraId="68AE5C0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第二十条</w:t>
      </w:r>
      <w:r>
        <w:rPr>
          <w:rFonts w:hint="eastAsia" w:ascii="仿宋" w:hAnsi="仿宋" w:eastAsia="仿宋" w:cs="仿宋"/>
          <w:color w:val="000000" w:themeColor="text1"/>
          <w:sz w:val="28"/>
          <w:szCs w:val="28"/>
          <w:lang w:val="en-US" w:eastAsia="zh-CN"/>
          <w14:textFill>
            <w14:solidFill>
              <w14:schemeClr w14:val="tx1"/>
            </w14:solidFill>
          </w14:textFill>
        </w:rPr>
        <w:t xml:space="preserve">  案件调查过程中，符合《生态环境行政处罚办法》第三十五条中止案件调查情形和第三十六条终止案件调查情形的，经执法机构负责人批准，可中止或终止案件调查。案件中止或终止调查，各派出机构办理的案件应当由派出机构主要负责人批准，市支队办理的案件应当由分管执法支队的局领导批准，并均应当报备市局法规部门。</w:t>
      </w:r>
    </w:p>
    <w:p w14:paraId="41DF01B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第二十一条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default" w:ascii="仿宋" w:hAnsi="仿宋" w:eastAsia="仿宋" w:cs="仿宋"/>
          <w:color w:val="000000" w:themeColor="text1"/>
          <w:sz w:val="28"/>
          <w:szCs w:val="28"/>
          <w:lang w:val="en-US" w:eastAsia="zh-CN"/>
          <w14:textFill>
            <w14:solidFill>
              <w14:schemeClr w14:val="tx1"/>
            </w14:solidFill>
          </w14:textFill>
        </w:rPr>
        <w:t>调查终结的，案件调查人员应当制作调查报告，提出已查明违法行为的事实和证据、初步处理意见，移送进行案件审查。</w:t>
      </w:r>
    </w:p>
    <w:p w14:paraId="2CFE9FB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本案的调查人员不得作为本案的审查人员。</w:t>
      </w:r>
    </w:p>
    <w:p w14:paraId="5B51E94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default"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第三节  案件初审</w:t>
      </w:r>
    </w:p>
    <w:p w14:paraId="5AAB0DB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第二十二条</w:t>
      </w:r>
      <w:r>
        <w:rPr>
          <w:rFonts w:hint="eastAsia" w:ascii="仿宋" w:hAnsi="仿宋" w:eastAsia="仿宋" w:cs="仿宋"/>
          <w:color w:val="000000" w:themeColor="text1"/>
          <w:sz w:val="28"/>
          <w:szCs w:val="28"/>
          <w:lang w:val="en-US" w:eastAsia="zh-CN"/>
          <w14:textFill>
            <w14:solidFill>
              <w14:schemeClr w14:val="tx1"/>
            </w14:solidFill>
          </w14:textFill>
        </w:rPr>
        <w:t xml:space="preserve"> 景德镇市生态环境局及其派出机构</w:t>
      </w:r>
      <w:r>
        <w:rPr>
          <w:rFonts w:hint="eastAsia" w:ascii="仿宋" w:hAnsi="仿宋" w:eastAsia="仿宋" w:cs="仿宋"/>
          <w:i w:val="0"/>
          <w:iCs w:val="0"/>
          <w:caps w:val="0"/>
          <w:color w:val="000000" w:themeColor="text1"/>
          <w:spacing w:val="0"/>
          <w:sz w:val="28"/>
          <w:szCs w:val="28"/>
          <w14:textFill>
            <w14:solidFill>
              <w14:schemeClr w14:val="tx1"/>
            </w14:solidFill>
          </w14:textFill>
        </w:rPr>
        <w:t>应成立案件审理委员会</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lang w:val="en-US" w:eastAsia="zh-CN"/>
          <w14:textFill>
            <w14:solidFill>
              <w14:schemeClr w14:val="tx1"/>
            </w14:solidFill>
          </w14:textFill>
        </w:rPr>
        <w:t>简称案审委</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r>
        <w:rPr>
          <w:rFonts w:hint="eastAsia" w:ascii="仿宋" w:hAnsi="仿宋" w:eastAsia="仿宋" w:cs="仿宋"/>
          <w:i w:val="0"/>
          <w:iCs w:val="0"/>
          <w:caps w:val="0"/>
          <w:color w:val="000000" w:themeColor="text1"/>
          <w:spacing w:val="0"/>
          <w:sz w:val="28"/>
          <w:szCs w:val="28"/>
          <w14:textFill>
            <w14:solidFill>
              <w14:schemeClr w14:val="tx1"/>
            </w14:solidFill>
          </w14:textFill>
        </w:rPr>
        <w:t>，实行集体审议制度</w:t>
      </w:r>
      <w:r>
        <w:rPr>
          <w:rFonts w:hint="eastAsia" w:ascii="仿宋" w:hAnsi="仿宋" w:eastAsia="仿宋" w:cs="仿宋"/>
          <w:i w:val="0"/>
          <w:iCs w:val="0"/>
          <w:caps w:val="0"/>
          <w:color w:val="000000" w:themeColor="text1"/>
          <w:spacing w:val="0"/>
          <w:sz w:val="28"/>
          <w:szCs w:val="28"/>
          <w:lang w:eastAsia="zh-CN"/>
          <w14:textFill>
            <w14:solidFill>
              <w14:schemeClr w14:val="tx1"/>
            </w14:solidFill>
          </w14:textFill>
        </w:rPr>
        <w:t>。</w:t>
      </w:r>
    </w:p>
    <w:p w14:paraId="4EC0751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景德镇市生态环境局主要负责同志担任局案审委主任，分管法规工作的负责同志担任局案审委副主任，市支队、生态综合科、环评（法规）科、监测与水科、大气科、土壤科的负责人担任局案审委委员。各派出机构参照市局案审委成立本单位的</w:t>
      </w:r>
      <w:r>
        <w:rPr>
          <w:rFonts w:hint="eastAsia" w:ascii="仿宋" w:hAnsi="仿宋" w:eastAsia="仿宋" w:cs="仿宋"/>
          <w:i w:val="0"/>
          <w:iCs w:val="0"/>
          <w:caps w:val="0"/>
          <w:color w:val="000000" w:themeColor="text1"/>
          <w:spacing w:val="0"/>
          <w:sz w:val="28"/>
          <w:szCs w:val="28"/>
          <w14:textFill>
            <w14:solidFill>
              <w14:schemeClr w14:val="tx1"/>
            </w14:solidFill>
          </w14:textFill>
        </w:rPr>
        <w:t>案件审理委员会</w:t>
      </w:r>
      <w:r>
        <w:rPr>
          <w:rFonts w:hint="eastAsia" w:ascii="仿宋" w:hAnsi="仿宋" w:eastAsia="仿宋" w:cs="仿宋"/>
          <w:color w:val="000000" w:themeColor="text1"/>
          <w:sz w:val="28"/>
          <w:szCs w:val="28"/>
          <w:lang w:val="en-US" w:eastAsia="zh-CN"/>
          <w14:textFill>
            <w14:solidFill>
              <w14:schemeClr w14:val="tx1"/>
            </w14:solidFill>
          </w14:textFill>
        </w:rPr>
        <w:t>。</w:t>
      </w:r>
    </w:p>
    <w:p w14:paraId="0F86653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562"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第二十三条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案件审查的主要内容包括：</w:t>
      </w:r>
    </w:p>
    <w:p w14:paraId="35DCDE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（一）本机关是否有管辖权；</w:t>
      </w:r>
      <w:bookmarkStart w:id="0" w:name="_GoBack"/>
      <w:bookmarkEnd w:id="0"/>
    </w:p>
    <w:p w14:paraId="2F86A8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（二）违法事实是否清楚；</w:t>
      </w:r>
    </w:p>
    <w:p w14:paraId="52560F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（三）证据是否合法充分；</w:t>
      </w:r>
    </w:p>
    <w:p w14:paraId="18D58B6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（四）调查取证是否符合法定程序；</w:t>
      </w:r>
    </w:p>
    <w:p w14:paraId="44856F2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（五）是否超过行政处罚追责期限；</w:t>
      </w:r>
    </w:p>
    <w:p w14:paraId="12E4BE7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（六）适用法律、法规、规章是否准确，裁量基准运用是否适当。</w:t>
      </w:r>
    </w:p>
    <w:p w14:paraId="2A8C5B7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案件调查终结后，由案件办理部门进行内部审查。</w:t>
      </w:r>
      <w:r>
        <w:rPr>
          <w:rFonts w:hint="eastAsia" w:ascii="仿宋" w:hAnsi="仿宋" w:eastAsia="仿宋" w:cs="仿宋"/>
          <w:color w:val="000000" w:themeColor="text1"/>
          <w:sz w:val="28"/>
          <w:szCs w:val="28"/>
          <w14:textFill>
            <w14:solidFill>
              <w14:schemeClr w14:val="tx1"/>
            </w14:solidFill>
          </w14:textFill>
        </w:rPr>
        <w:t>违法事实不清、证据不充分或者调查程序违法的，审查人员应当退回调查人员补充调查取证或者重新调查取证。</w:t>
      </w:r>
      <w:r>
        <w:rPr>
          <w:rFonts w:hint="eastAsia" w:ascii="仿宋" w:hAnsi="仿宋" w:eastAsia="仿宋" w:cs="仿宋"/>
          <w:color w:val="000000" w:themeColor="text1"/>
          <w:sz w:val="28"/>
          <w:szCs w:val="28"/>
          <w:lang w:val="en-US" w:eastAsia="zh-CN"/>
          <w14:textFill>
            <w14:solidFill>
              <w14:schemeClr w14:val="tx1"/>
            </w14:solidFill>
          </w14:textFill>
        </w:rPr>
        <w:t>经内部审核认定违法事实清楚、证据充分、程序合法的案件，提交局法规部门。</w:t>
      </w:r>
    </w:p>
    <w:p w14:paraId="20C96B7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第二十四条</w:t>
      </w:r>
      <w:r>
        <w:rPr>
          <w:rFonts w:hint="eastAsia" w:ascii="仿宋" w:hAnsi="仿宋" w:eastAsia="仿宋" w:cs="仿宋"/>
          <w:color w:val="000000" w:themeColor="text1"/>
          <w:sz w:val="28"/>
          <w:szCs w:val="28"/>
          <w:lang w:val="en-US" w:eastAsia="zh-CN"/>
          <w14:textFill>
            <w14:solidFill>
              <w14:schemeClr w14:val="tx1"/>
            </w14:solidFill>
          </w14:textFill>
        </w:rPr>
        <w:t xml:space="preserve">  法规部门审查后，经案审委办公室主任或副主任同意，提交景德镇市生态环境局案审委审理。</w:t>
      </w:r>
    </w:p>
    <w:p w14:paraId="02570FE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 xml:space="preserve"> 第四节  告知和听证</w:t>
      </w:r>
    </w:p>
    <w:p w14:paraId="7D8FB2F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第二十五条</w:t>
      </w:r>
      <w:r>
        <w:rPr>
          <w:rFonts w:hint="eastAsia" w:ascii="仿宋" w:hAnsi="仿宋" w:eastAsia="仿宋" w:cs="仿宋"/>
          <w:color w:val="000000" w:themeColor="text1"/>
          <w:sz w:val="28"/>
          <w:szCs w:val="28"/>
          <w:lang w:val="en-US" w:eastAsia="zh-CN"/>
          <w14:textFill>
            <w14:solidFill>
              <w14:schemeClr w14:val="tx1"/>
            </w14:solidFill>
          </w14:textFill>
        </w:rPr>
        <w:t xml:space="preserve">  案件办理部门应当在案审会召开后七个工作日内根据案件审理结果，制作《行政处罚事先（听证）告知书》，并以法定送达方式将拟作出的处罚决定告知当事人。</w:t>
      </w:r>
    </w:p>
    <w:p w14:paraId="4602606F">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案件办理部门在作出行政处罚决定之前，应当告知当事人拟作出的行政处罚内容及事实、理由、依据和当事人依法享有的陈述、申辩、要求听证等权利，当事人在收到告知书后五日内进行陈述、申辩；未依法告知当事人，或者拒绝听取当事人的陈述、申辩的，不得作出行政处罚决定，当事人明确放弃陈述或者申辩权利的除外。</w:t>
      </w:r>
    </w:p>
    <w:p w14:paraId="17DE6C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第二十六条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当事人进行陈述、申辩的，生态环境主管部门应当充分听取当事人意见，将当事人的陈述、申辩材料归入案卷。对当事人提出的事实、理由和证据，应当进行</w:t>
      </w:r>
      <w:r>
        <w:rPr>
          <w:rFonts w:hint="eastAsia" w:ascii="仿宋" w:hAnsi="仿宋" w:eastAsia="仿宋" w:cs="仿宋"/>
          <w:color w:val="000000" w:themeColor="text1"/>
          <w:sz w:val="28"/>
          <w:szCs w:val="28"/>
          <w:highlight w:val="none"/>
          <w14:textFill>
            <w14:solidFill>
              <w14:schemeClr w14:val="tx1"/>
            </w14:solidFill>
          </w14:textFill>
        </w:rPr>
        <w:t>复核</w:t>
      </w:r>
      <w:r>
        <w:rPr>
          <w:rFonts w:hint="eastAsia" w:ascii="仿宋" w:hAnsi="仿宋" w:eastAsia="仿宋" w:cs="仿宋"/>
          <w:color w:val="000000" w:themeColor="text1"/>
          <w:sz w:val="28"/>
          <w:szCs w:val="28"/>
          <w14:textFill>
            <w14:solidFill>
              <w14:schemeClr w14:val="tx1"/>
            </w14:solidFill>
          </w14:textFill>
        </w:rPr>
        <w:t>。当事人提出的事实、理由或者证据成立的，应当予以采纳；不予采纳的，应当说明理由。</w:t>
      </w:r>
    </w:p>
    <w:p w14:paraId="000D2F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不得因当事人的陈述、申辩而给予更重的处罚。</w:t>
      </w:r>
    </w:p>
    <w:p w14:paraId="449764B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第二十七条</w:t>
      </w:r>
      <w:r>
        <w:rPr>
          <w:rFonts w:hint="eastAsia" w:ascii="仿宋" w:hAnsi="仿宋" w:eastAsia="仿宋" w:cs="仿宋"/>
          <w:color w:val="000000" w:themeColor="text1"/>
          <w:sz w:val="28"/>
          <w:szCs w:val="28"/>
          <w:lang w:val="en-US" w:eastAsia="zh-CN"/>
          <w14:textFill>
            <w14:solidFill>
              <w14:schemeClr w14:val="tx1"/>
            </w14:solidFill>
          </w14:textFill>
        </w:rPr>
        <w:t xml:space="preserve">  对当事人申请听证的案件，案审委办公室应当根据当事人的申请，按照有关规定举行听证。</w:t>
      </w:r>
    </w:p>
    <w:p w14:paraId="32217CE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第二十八条</w:t>
      </w:r>
      <w:r>
        <w:rPr>
          <w:rFonts w:hint="eastAsia" w:ascii="仿宋" w:hAnsi="仿宋" w:eastAsia="仿宋" w:cs="仿宋"/>
          <w:color w:val="000000" w:themeColor="text1"/>
          <w:sz w:val="28"/>
          <w:szCs w:val="28"/>
          <w:lang w:val="en-US" w:eastAsia="zh-CN"/>
          <w14:textFill>
            <w14:solidFill>
              <w14:schemeClr w14:val="tx1"/>
            </w14:solidFill>
          </w14:textFill>
        </w:rPr>
        <w:t xml:space="preserve">  对告知无意义的案件，案件办理部门应当按照本规定的要求制作行政处罚决定书。</w:t>
      </w:r>
    </w:p>
    <w:p w14:paraId="5D4F4AB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案件办理部门在收到当事人的陈述申辩材料后五日内形成书面复核意见并提交局案审办审查。在听取陈述申辩或举办听证会后，案件办理部门或局案审办应当提交书面审理意见，并再次进行集体审议。</w:t>
      </w:r>
    </w:p>
    <w:p w14:paraId="2C76CC4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 xml:space="preserve"> 第五节  法治审核和讨论</w:t>
      </w:r>
    </w:p>
    <w:p w14:paraId="45B03E6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2" w:firstLineChars="200"/>
        <w:jc w:val="both"/>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第二十九条</w:t>
      </w:r>
      <w:r>
        <w:rPr>
          <w:rFonts w:hint="eastAsia" w:ascii="仿宋" w:hAnsi="仿宋" w:eastAsia="仿宋" w:cs="仿宋"/>
          <w:color w:val="000000" w:themeColor="text1"/>
          <w:sz w:val="28"/>
          <w:szCs w:val="28"/>
          <w:lang w:val="en-US" w:eastAsia="zh-CN"/>
          <w14:textFill>
            <w14:solidFill>
              <w14:schemeClr w14:val="tx1"/>
            </w14:solidFill>
          </w14:textFill>
        </w:rPr>
        <w:t xml:space="preserve">  生态环境主管部门作出行政处罚前应当</w:t>
      </w:r>
      <w:r>
        <w:rPr>
          <w:rFonts w:hint="eastAsia" w:ascii="仿宋" w:hAnsi="仿宋" w:eastAsia="仿宋" w:cs="仿宋"/>
          <w:color w:val="000000" w:themeColor="text1"/>
          <w:sz w:val="28"/>
          <w:szCs w:val="28"/>
          <w14:textFill>
            <w14:solidFill>
              <w14:schemeClr w14:val="tx1"/>
            </w14:solidFill>
          </w14:textFill>
        </w:rPr>
        <w:t>进行</w:t>
      </w:r>
      <w:r>
        <w:rPr>
          <w:rFonts w:hint="eastAsia" w:ascii="仿宋" w:hAnsi="仿宋" w:eastAsia="仿宋" w:cs="仿宋"/>
          <w:color w:val="000000" w:themeColor="text1"/>
          <w:sz w:val="28"/>
          <w:szCs w:val="28"/>
          <w:highlight w:val="none"/>
          <w:u w:val="none"/>
          <w14:textFill>
            <w14:solidFill>
              <w14:schemeClr w14:val="tx1"/>
            </w14:solidFill>
          </w14:textFill>
        </w:rPr>
        <w:t>法制审核</w:t>
      </w:r>
      <w:r>
        <w:rPr>
          <w:rFonts w:hint="eastAsia" w:ascii="仿宋" w:hAnsi="仿宋" w:eastAsia="仿宋" w:cs="仿宋"/>
          <w:color w:val="000000" w:themeColor="text1"/>
          <w:sz w:val="28"/>
          <w:szCs w:val="28"/>
          <w:highlight w:val="none"/>
          <w:u w:val="none"/>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未经法制审核或者审核未通过的，不得作出决定</w:t>
      </w:r>
      <w:r>
        <w:rPr>
          <w:rFonts w:hint="eastAsia" w:ascii="仿宋" w:hAnsi="仿宋" w:eastAsia="仿宋" w:cs="仿宋"/>
          <w:color w:val="000000" w:themeColor="text1"/>
          <w:sz w:val="28"/>
          <w:szCs w:val="28"/>
          <w:lang w:eastAsia="zh-CN"/>
          <w14:textFill>
            <w14:solidFill>
              <w14:schemeClr w14:val="tx1"/>
            </w14:solidFill>
          </w14:textFill>
        </w:rPr>
        <w:t>。</w:t>
      </w:r>
    </w:p>
    <w:p w14:paraId="4CD353B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初次从事行政处罚决定法制审核的人员，应当通过国家统一法律职业资格考试取得法律职业资格。</w:t>
      </w:r>
    </w:p>
    <w:p w14:paraId="4AF307B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法制审核的内容包括：</w:t>
      </w:r>
    </w:p>
    <w:p w14:paraId="578E40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（一）行政执法主体是否合法，是否超越执法机关法定权限；</w:t>
      </w:r>
    </w:p>
    <w:p w14:paraId="4982AD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（二）行政执法人员是否具备执法资格；</w:t>
      </w:r>
    </w:p>
    <w:p w14:paraId="39F4797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（三）行政执法程序是否合法；</w:t>
      </w:r>
    </w:p>
    <w:p w14:paraId="114346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（四）案件事实是否清楚，证据是否合法充分；</w:t>
      </w:r>
    </w:p>
    <w:p w14:paraId="651F6E1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（五）适用法律、法规、规章是否准确，裁量基准运用是否适当；</w:t>
      </w:r>
    </w:p>
    <w:p w14:paraId="2F6960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（六）行政执法文书是否完备、规范；</w:t>
      </w:r>
    </w:p>
    <w:p w14:paraId="7A9DE2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（七）违法行为是否涉嫌犯罪、需要移送司法机关。</w:t>
      </w:r>
    </w:p>
    <w:p w14:paraId="2D7F25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default" w:ascii="仿宋" w:hAnsi="仿宋" w:eastAsia="仿宋" w:cs="仿宋"/>
          <w:color w:val="000000" w:themeColor="text1"/>
          <w:sz w:val="28"/>
          <w:szCs w:val="28"/>
          <w:lang w:val="en-US"/>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第三十一条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对情节复杂或者重大违法行为给予行政处罚的，作出处罚决定</w:t>
      </w:r>
      <w:r>
        <w:rPr>
          <w:rFonts w:hint="eastAsia" w:ascii="仿宋" w:hAnsi="仿宋" w:eastAsia="仿宋" w:cs="仿宋"/>
          <w:color w:val="000000" w:themeColor="text1"/>
          <w:sz w:val="28"/>
          <w:szCs w:val="28"/>
          <w:lang w:val="en-US" w:eastAsia="zh-CN"/>
          <w14:textFill>
            <w14:solidFill>
              <w14:schemeClr w14:val="tx1"/>
            </w14:solidFill>
          </w14:textFill>
        </w:rPr>
        <w:t>时，由办案单位市支队或各派出机构提交景德镇市生态环境局局长办公会集体讨论决定。其他案件由案件办理部门所在单位的案审委员会集体讨论决定。</w:t>
      </w:r>
    </w:p>
    <w:p w14:paraId="3BCD1B6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有下列情形之一的，属于情节复杂或者重大违法行为给予行政处罚的案件：</w:t>
      </w:r>
    </w:p>
    <w:p w14:paraId="17D7E51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（一）情况疑难复杂、涉及多个法律关系的；</w:t>
      </w:r>
    </w:p>
    <w:p w14:paraId="7D8FEBE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（二）拟罚款、没收违法所得、没收非法财物数额五十万元以上的；</w:t>
      </w:r>
    </w:p>
    <w:p w14:paraId="4EEEA30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（三）拟吊销许可证件、一定时期内不得申请行政许可的；</w:t>
      </w:r>
    </w:p>
    <w:p w14:paraId="0EE4F99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（四）拟责令停产整治、责令停产停业、责令关闭、限制从业、禁止从业的；</w:t>
      </w:r>
    </w:p>
    <w:p w14:paraId="4ED15C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（五）生态环境主管部门负责人认为应当提交集体讨论的其他案件。</w:t>
      </w:r>
    </w:p>
    <w:p w14:paraId="595A3C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集体讨论情况应当予以记录。</w:t>
      </w:r>
    </w:p>
    <w:p w14:paraId="690CFD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地方性法规、地方政府规章另有规定的，从其规定。</w:t>
      </w:r>
    </w:p>
    <w:p w14:paraId="7D0E802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第三十二条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生态环境主管部门负责人经过审查，根据不同情况，分别作出如下决定：</w:t>
      </w:r>
    </w:p>
    <w:p w14:paraId="17AD655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（一）确有应受行政处罚的违法行为的，根据情节轻重及具体情况，作出行政处罚决定；</w:t>
      </w:r>
    </w:p>
    <w:p w14:paraId="7EBEBC5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（二）违法行为轻微，依法可以不予行政处罚的，不予行政处罚；</w:t>
      </w:r>
    </w:p>
    <w:p w14:paraId="474203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（三）违法事实不能成立的，不予行政处罚；</w:t>
      </w:r>
    </w:p>
    <w:p w14:paraId="6400E99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（四）违法行为涉嫌犯罪的，移送司法机关。</w:t>
      </w:r>
    </w:p>
    <w:p w14:paraId="4475D02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第三十三条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生态环境主管部门向司法机关移送涉嫌生态环境犯罪案件之前已经依法作出的警告、责令停产停业、暂扣或者吊销许可证件等行政处罚决定，不停止执行。</w:t>
      </w:r>
    </w:p>
    <w:p w14:paraId="4241F5B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涉嫌犯罪案件的移送办理期间，不计入行政处罚期限。</w:t>
      </w:r>
    </w:p>
    <w:p w14:paraId="6F77050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第三十四条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决定给予行政处罚的，应当</w:t>
      </w:r>
      <w:r>
        <w:rPr>
          <w:rFonts w:hint="eastAsia" w:ascii="仿宋" w:hAnsi="仿宋" w:eastAsia="仿宋" w:cs="仿宋"/>
          <w:color w:val="000000" w:themeColor="text1"/>
          <w:sz w:val="28"/>
          <w:szCs w:val="28"/>
          <w:lang w:val="en-US" w:eastAsia="zh-CN"/>
          <w14:textFill>
            <w14:solidFill>
              <w14:schemeClr w14:val="tx1"/>
            </w14:solidFill>
          </w14:textFill>
        </w:rPr>
        <w:t>由案件办理部门</w:t>
      </w:r>
      <w:r>
        <w:rPr>
          <w:rFonts w:hint="eastAsia" w:ascii="仿宋" w:hAnsi="仿宋" w:eastAsia="仿宋" w:cs="仿宋"/>
          <w:color w:val="000000" w:themeColor="text1"/>
          <w:sz w:val="28"/>
          <w:szCs w:val="28"/>
          <w14:textFill>
            <w14:solidFill>
              <w14:schemeClr w14:val="tx1"/>
            </w14:solidFill>
          </w14:textFill>
        </w:rPr>
        <w:t>制作行政处罚决定书。对同一当事人的两个或者两个以上环境违法行为，可以分别制作行政处罚决定书，也可以列入同一行政处罚决定书。</w:t>
      </w:r>
    </w:p>
    <w:p w14:paraId="3811E2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符合本办法第三十</w:t>
      </w: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条第二项规定的情况，决定不予行政处罚的，应当制作不予行政处罚决定书。</w:t>
      </w:r>
    </w:p>
    <w:p w14:paraId="226AFF6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行政处罚决定书由局分管法规工作的负责同志签发，给与一百万元及以上罚款或停业停产处理的案件行政处罚决定书由局主要负责同志签发。</w:t>
      </w:r>
    </w:p>
    <w:p w14:paraId="23EE81B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第三十五条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行政处罚决定书应当载明以下内容：</w:t>
      </w:r>
    </w:p>
    <w:p w14:paraId="1FBA86C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（一）当事人的基本情况，包括当事人姓名或者名称，居民身份证号码或者统一社会信用代码、住址或者住所地、法定代表人（负责人）姓名等；</w:t>
      </w:r>
    </w:p>
    <w:p w14:paraId="53491A4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（二）违反法律、法规或者规章的事实和证据；</w:t>
      </w:r>
    </w:p>
    <w:p w14:paraId="11D8400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（三）当事人陈述、申辩的采纳情况及理由；符合听证条件的，还应当载明听证的情况；</w:t>
      </w:r>
    </w:p>
    <w:p w14:paraId="5DE20B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（四）行政处罚的种类、依据，以及行政处罚裁量基准运用的理由和依据；</w:t>
      </w:r>
    </w:p>
    <w:p w14:paraId="52605A2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（五）行政处罚的履行方式和期限；</w:t>
      </w:r>
    </w:p>
    <w:p w14:paraId="36B47E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（六）不服行政处罚决定，申请行政复议、提起行政诉讼的途径和期限；</w:t>
      </w:r>
    </w:p>
    <w:p w14:paraId="708FE89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（七）作出行政处罚决定的生态环境主管部门名称和作出决定的日期，并加盖印章。</w:t>
      </w:r>
    </w:p>
    <w:p w14:paraId="12DFCF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第三十六条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生态环境主管部门</w:t>
      </w:r>
      <w:r>
        <w:rPr>
          <w:rFonts w:hint="eastAsia" w:ascii="仿宋" w:hAnsi="仿宋" w:eastAsia="仿宋" w:cs="仿宋"/>
          <w:color w:val="000000" w:themeColor="text1"/>
          <w:sz w:val="28"/>
          <w:szCs w:val="28"/>
          <w:highlight w:val="none"/>
          <w:u w:val="none"/>
          <w14:textFill>
            <w14:solidFill>
              <w14:schemeClr w14:val="tx1"/>
            </w14:solidFill>
          </w14:textFill>
        </w:rPr>
        <w:t>应当自立案之日起九十日内作出处理决定</w:t>
      </w:r>
      <w:r>
        <w:rPr>
          <w:rFonts w:hint="eastAsia" w:ascii="仿宋" w:hAnsi="仿宋" w:eastAsia="仿宋" w:cs="仿宋"/>
          <w:color w:val="000000" w:themeColor="text1"/>
          <w:sz w:val="28"/>
          <w:szCs w:val="28"/>
          <w14:textFill>
            <w14:solidFill>
              <w14:schemeClr w14:val="tx1"/>
            </w14:solidFill>
          </w14:textFill>
        </w:rPr>
        <w:t>。因案情复杂或者其他原因，不能在规定期限内作出处理决定的，经生态环境主管部门负责人批准，可以延长三十日。案情特别复杂或者有其他特殊情况，经延期仍不能作出处理决定的，应当由生态环境主管部门负责人集体讨论决定是否继续延期，决定继续延期的，继续延长期限不得超过三十日。</w:t>
      </w:r>
    </w:p>
    <w:p w14:paraId="77D017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案件办理过程中，中止、听证、公告、监测（检测）、评估、鉴定、认定、送达等时间不计入前款所指的案件办理期限。</w:t>
      </w:r>
    </w:p>
    <w:p w14:paraId="2E0AF7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第三十七条</w:t>
      </w:r>
      <w:r>
        <w:rPr>
          <w:rFonts w:hint="eastAsia" w:ascii="仿宋" w:hAnsi="仿宋" w:eastAsia="仿宋" w:cs="仿宋"/>
          <w:color w:val="000000" w:themeColor="text1"/>
          <w:sz w:val="28"/>
          <w:szCs w:val="28"/>
          <w:lang w:val="en-US" w:eastAsia="zh-CN"/>
          <w14:textFill>
            <w14:solidFill>
              <w14:schemeClr w14:val="tx1"/>
            </w14:solidFill>
          </w14:textFill>
        </w:rPr>
        <w:t xml:space="preserve">  行政处罚文书由案件办理部门负责送达当事人，并根据需要抄送与案件有关的单位和个人。送达行政处罚文书应当适用送达回证，案件办理部门应当按照要求对案件实施归档。</w:t>
      </w:r>
    </w:p>
    <w:p w14:paraId="6EEA40F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第三十八条</w:t>
      </w:r>
      <w:r>
        <w:rPr>
          <w:rFonts w:hint="eastAsia" w:ascii="仿宋" w:hAnsi="仿宋" w:eastAsia="仿宋" w:cs="仿宋"/>
          <w:color w:val="000000" w:themeColor="text1"/>
          <w:sz w:val="28"/>
          <w:szCs w:val="28"/>
          <w:lang w:val="en-US" w:eastAsia="zh-CN"/>
          <w14:textFill>
            <w14:solidFill>
              <w14:schemeClr w14:val="tx1"/>
            </w14:solidFill>
          </w14:textFill>
        </w:rPr>
        <w:t xml:space="preserve">  案件办理部门负责行政处罚决定信息公开工作，应当</w:t>
      </w:r>
      <w:r>
        <w:rPr>
          <w:rFonts w:hint="eastAsia" w:ascii="仿宋" w:hAnsi="仿宋" w:eastAsia="仿宋" w:cs="仿宋"/>
          <w:color w:val="000000" w:themeColor="text1"/>
          <w:sz w:val="28"/>
          <w:szCs w:val="28"/>
          <w:highlight w:val="none"/>
          <w:u w:val="none"/>
          <w14:textFill>
            <w14:solidFill>
              <w14:schemeClr w14:val="tx1"/>
            </w14:solidFill>
          </w14:textFill>
        </w:rPr>
        <w:t>自作出之日起七日内公开</w:t>
      </w:r>
      <w:r>
        <w:rPr>
          <w:rFonts w:hint="eastAsia" w:ascii="仿宋" w:hAnsi="仿宋" w:eastAsia="仿宋" w:cs="仿宋"/>
          <w:color w:val="000000" w:themeColor="text1"/>
          <w:sz w:val="28"/>
          <w:szCs w:val="28"/>
          <w14:textFill>
            <w14:solidFill>
              <w14:schemeClr w14:val="tx1"/>
            </w14:solidFill>
          </w14:textFill>
        </w:rPr>
        <w:t>。公开的行政处罚决定被依法变更、撤销、确认违法或者确认无效的，生态环境主管部门应当在</w:t>
      </w:r>
      <w:r>
        <w:rPr>
          <w:rFonts w:hint="eastAsia" w:ascii="仿宋" w:hAnsi="仿宋" w:eastAsia="仿宋" w:cs="仿宋"/>
          <w:color w:val="000000" w:themeColor="text1"/>
          <w:sz w:val="28"/>
          <w:szCs w:val="28"/>
          <w:highlight w:val="none"/>
          <w:u w:val="none"/>
          <w14:textFill>
            <w14:solidFill>
              <w14:schemeClr w14:val="tx1"/>
            </w14:solidFill>
          </w14:textFill>
        </w:rPr>
        <w:t>三日内撤回</w:t>
      </w:r>
      <w:r>
        <w:rPr>
          <w:rFonts w:hint="eastAsia" w:ascii="仿宋" w:hAnsi="仿宋" w:eastAsia="仿宋" w:cs="仿宋"/>
          <w:color w:val="000000" w:themeColor="text1"/>
          <w:sz w:val="28"/>
          <w:szCs w:val="28"/>
          <w14:textFill>
            <w14:solidFill>
              <w14:schemeClr w14:val="tx1"/>
            </w14:solidFill>
          </w14:textFill>
        </w:rPr>
        <w:t>行政处罚决定信息并公开说明理由。</w:t>
      </w:r>
    </w:p>
    <w:p w14:paraId="7FC4AB6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第三十九条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当事人应当在行政处罚决定书载明的期限内，履行处罚决定。</w:t>
      </w:r>
    </w:p>
    <w:p w14:paraId="65C80C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申请行政复议或者提起行政诉讼的，</w:t>
      </w:r>
      <w:r>
        <w:rPr>
          <w:rFonts w:hint="eastAsia" w:ascii="仿宋" w:hAnsi="仿宋" w:eastAsia="仿宋" w:cs="仿宋"/>
          <w:color w:val="000000" w:themeColor="text1"/>
          <w:sz w:val="28"/>
          <w:szCs w:val="28"/>
          <w:highlight w:val="none"/>
          <w:u w:val="none"/>
          <w14:textFill>
            <w14:solidFill>
              <w14:schemeClr w14:val="tx1"/>
            </w14:solidFill>
          </w14:textFill>
        </w:rPr>
        <w:t>行政处罚决定不停止执行，</w:t>
      </w:r>
      <w:r>
        <w:rPr>
          <w:rFonts w:hint="eastAsia" w:ascii="仿宋" w:hAnsi="仿宋" w:eastAsia="仿宋" w:cs="仿宋"/>
          <w:color w:val="000000" w:themeColor="text1"/>
          <w:sz w:val="28"/>
          <w:szCs w:val="28"/>
          <w14:textFill>
            <w14:solidFill>
              <w14:schemeClr w14:val="tx1"/>
            </w14:solidFill>
          </w14:textFill>
        </w:rPr>
        <w:t>法律另有规定的除外。</w:t>
      </w:r>
    </w:p>
    <w:p w14:paraId="168DF07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第四十条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当事人到期不缴纳罚款的，作出行政处罚决定的生态环境主管部门可以每日按罚款数额的百分之三加处罚款，加处罚款的数额不得超出罚款的数额。</w:t>
      </w:r>
    </w:p>
    <w:p w14:paraId="174626A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当事人在法定期限内不申请行政复议或者提起行政诉讼，又不履行行政处罚决定的，作出处罚决定的生态环境主管部门可以自期限届满之日起三个月内依法申请人民法院强制执行。</w:t>
      </w:r>
    </w:p>
    <w:p w14:paraId="679166F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作出加处罚款的强制执行决定前或者申请人民法院强制执行前，</w:t>
      </w:r>
      <w:r>
        <w:rPr>
          <w:rFonts w:hint="eastAsia" w:ascii="仿宋" w:hAnsi="仿宋" w:eastAsia="仿宋" w:cs="仿宋"/>
          <w:color w:val="000000" w:themeColor="text1"/>
          <w:sz w:val="28"/>
          <w:szCs w:val="28"/>
          <w:highlight w:val="none"/>
          <w:lang w:val="en-US" w:eastAsia="zh-CN"/>
          <w14:textFill>
            <w14:solidFill>
              <w14:schemeClr w14:val="tx1"/>
            </w14:solidFill>
          </w14:textFill>
        </w:rPr>
        <w:t>案件办理部门</w:t>
      </w:r>
      <w:r>
        <w:rPr>
          <w:rFonts w:hint="eastAsia" w:ascii="仿宋" w:hAnsi="仿宋" w:eastAsia="仿宋" w:cs="仿宋"/>
          <w:color w:val="000000" w:themeColor="text1"/>
          <w:sz w:val="28"/>
          <w:szCs w:val="28"/>
          <w14:textFill>
            <w14:solidFill>
              <w14:schemeClr w14:val="tx1"/>
            </w14:solidFill>
          </w14:textFill>
        </w:rPr>
        <w:t>当依法催告当事人履行义务。</w:t>
      </w:r>
    </w:p>
    <w:p w14:paraId="0BD39C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第四十一条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确有经济困难，需要延期或者分期缴纳罚款的，当事人应当在行政处罚决定书确定的缴纳期限届满前，向作出行政处罚决定的</w:t>
      </w:r>
      <w:r>
        <w:rPr>
          <w:rFonts w:hint="eastAsia" w:ascii="仿宋" w:hAnsi="仿宋" w:eastAsia="仿宋" w:cs="仿宋"/>
          <w:color w:val="000000" w:themeColor="text1"/>
          <w:sz w:val="28"/>
          <w:szCs w:val="28"/>
          <w:highlight w:val="none"/>
          <w:lang w:val="en-US" w:eastAsia="zh-CN"/>
          <w14:textFill>
            <w14:solidFill>
              <w14:schemeClr w14:val="tx1"/>
            </w14:solidFill>
          </w14:textFill>
        </w:rPr>
        <w:t>案件办理部门</w:t>
      </w:r>
      <w:r>
        <w:rPr>
          <w:rFonts w:hint="eastAsia" w:ascii="仿宋" w:hAnsi="仿宋" w:eastAsia="仿宋" w:cs="仿宋"/>
          <w:color w:val="000000" w:themeColor="text1"/>
          <w:sz w:val="28"/>
          <w:szCs w:val="28"/>
          <w14:textFill>
            <w14:solidFill>
              <w14:schemeClr w14:val="tx1"/>
            </w14:solidFill>
          </w14:textFill>
        </w:rPr>
        <w:t>提出延期或者分期缴纳的</w:t>
      </w:r>
      <w:r>
        <w:rPr>
          <w:rFonts w:hint="eastAsia" w:ascii="仿宋" w:hAnsi="仿宋" w:eastAsia="仿宋" w:cs="仿宋"/>
          <w:color w:val="000000" w:themeColor="text1"/>
          <w:sz w:val="28"/>
          <w:szCs w:val="28"/>
          <w:highlight w:val="none"/>
          <w:u w:val="none"/>
          <w14:textFill>
            <w14:solidFill>
              <w14:schemeClr w14:val="tx1"/>
            </w14:solidFill>
          </w14:textFill>
        </w:rPr>
        <w:t>书面申请</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申请有案件办理部门负责审查，形成书面审查意见呈据分管案件办理部门的同志批准。</w:t>
      </w:r>
    </w:p>
    <w:p w14:paraId="608D15E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批准当事人延期或者分期缴纳罚款的，应当制作同意延期（分期）缴纳罚款通知书，并送达当事人和收缴罚款的机构。</w:t>
      </w:r>
      <w:r>
        <w:rPr>
          <w:rFonts w:hint="eastAsia" w:ascii="仿宋" w:hAnsi="仿宋" w:eastAsia="仿宋" w:cs="仿宋"/>
          <w:color w:val="000000" w:themeColor="text1"/>
          <w:sz w:val="28"/>
          <w:szCs w:val="28"/>
          <w:highlight w:val="none"/>
          <w:lang w:val="en-US" w:eastAsia="zh-CN"/>
          <w14:textFill>
            <w14:solidFill>
              <w14:schemeClr w14:val="tx1"/>
            </w14:solidFill>
          </w14:textFill>
        </w:rPr>
        <w:t>案件办理部门</w:t>
      </w:r>
      <w:r>
        <w:rPr>
          <w:rFonts w:hint="eastAsia" w:ascii="仿宋" w:hAnsi="仿宋" w:eastAsia="仿宋" w:cs="仿宋"/>
          <w:color w:val="000000" w:themeColor="text1"/>
          <w:sz w:val="28"/>
          <w:szCs w:val="28"/>
          <w14:textFill>
            <w14:solidFill>
              <w14:schemeClr w14:val="tx1"/>
            </w14:solidFill>
          </w14:textFill>
        </w:rPr>
        <w:t>批准延期、分期缴纳罚款的，申请人民法院强制执行的期限，自暂缓或者分期缴纳罚款期限结束之日起计算。</w:t>
      </w:r>
    </w:p>
    <w:p w14:paraId="797B645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第四十二条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罚款、没收的违法所得或者没收非法财物拍卖的款项，应当全部上缴国库，任何单位或者个人不得以任何形式截留、私分或者变相私分。</w:t>
      </w:r>
    </w:p>
    <w:p w14:paraId="29227A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default"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第四章  结案和归档</w:t>
      </w:r>
    </w:p>
    <w:p w14:paraId="267EFBB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第四十三条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有下列情形之一的，执法人员应当制作</w:t>
      </w:r>
      <w:r>
        <w:rPr>
          <w:rFonts w:hint="eastAsia" w:ascii="仿宋" w:hAnsi="仿宋" w:eastAsia="仿宋" w:cs="仿宋"/>
          <w:color w:val="000000" w:themeColor="text1"/>
          <w:sz w:val="28"/>
          <w:szCs w:val="28"/>
          <w:highlight w:val="none"/>
          <w:u w:val="none"/>
          <w14:textFill>
            <w14:solidFill>
              <w14:schemeClr w14:val="tx1"/>
            </w14:solidFill>
          </w14:textFill>
        </w:rPr>
        <w:t>结案审批表，经</w:t>
      </w: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案件办理单位市支队或派出机构主要负责人</w:t>
      </w:r>
      <w:r>
        <w:rPr>
          <w:rFonts w:hint="eastAsia" w:ascii="仿宋" w:hAnsi="仿宋" w:eastAsia="仿宋" w:cs="仿宋"/>
          <w:color w:val="000000" w:themeColor="text1"/>
          <w:sz w:val="28"/>
          <w:szCs w:val="28"/>
          <w:highlight w:val="none"/>
          <w:u w:val="none"/>
          <w14:textFill>
            <w14:solidFill>
              <w14:schemeClr w14:val="tx1"/>
            </w14:solidFill>
          </w14:textFill>
        </w:rPr>
        <w:t>批准后予以结案：</w:t>
      </w:r>
    </w:p>
    <w:p w14:paraId="181732C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（一）责令改正和行政处罚决定由当事人履行完毕的；</w:t>
      </w:r>
    </w:p>
    <w:p w14:paraId="78A6A6C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（二）生态环境主管部门依法申请人民法院强制执行行政处罚决定，人民法院依法受理的；</w:t>
      </w:r>
    </w:p>
    <w:p w14:paraId="5FA4C80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（三）不予行政处罚等无须执行的；</w:t>
      </w:r>
    </w:p>
    <w:p w14:paraId="7D2F1ED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（四）按照本办法第</w:t>
      </w:r>
      <w:r>
        <w:rPr>
          <w:rFonts w:hint="eastAsia" w:ascii="仿宋" w:hAnsi="仿宋" w:eastAsia="仿宋" w:cs="仿宋"/>
          <w:color w:val="000000" w:themeColor="text1"/>
          <w:sz w:val="28"/>
          <w:szCs w:val="28"/>
          <w:lang w:val="en-US" w:eastAsia="zh-CN"/>
          <w14:textFill>
            <w14:solidFill>
              <w14:schemeClr w14:val="tx1"/>
            </w14:solidFill>
          </w14:textFill>
        </w:rPr>
        <w:t>二十</w:t>
      </w:r>
      <w:r>
        <w:rPr>
          <w:rFonts w:hint="eastAsia" w:ascii="仿宋" w:hAnsi="仿宋" w:eastAsia="仿宋" w:cs="仿宋"/>
          <w:color w:val="000000" w:themeColor="text1"/>
          <w:sz w:val="28"/>
          <w:szCs w:val="28"/>
          <w14:textFill>
            <w14:solidFill>
              <w14:schemeClr w14:val="tx1"/>
            </w14:solidFill>
          </w14:textFill>
        </w:rPr>
        <w:t>条规定终止案件调查的；</w:t>
      </w:r>
    </w:p>
    <w:p w14:paraId="25E6F7C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（五）按照本办法第十条规定完成案件移送，且依法无须由生态环境主管部门再作出行政处罚决定的；</w:t>
      </w:r>
    </w:p>
    <w:p w14:paraId="214AD83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（六）行政处罚决定被依法撤销的；</w:t>
      </w:r>
    </w:p>
    <w:p w14:paraId="32A15E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（七）生态环境主管部门认为可以结案的其他情形。</w:t>
      </w:r>
    </w:p>
    <w:p w14:paraId="6F93781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第四十四条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结案的行政处罚案件，应当按照下列要求将案件材料立卷归档：</w:t>
      </w:r>
    </w:p>
    <w:p w14:paraId="0C2F575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（一）一案一卷，案卷可以分正卷、副卷；</w:t>
      </w:r>
    </w:p>
    <w:p w14:paraId="6D13B6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（二）各类文书齐全，手续完备；</w:t>
      </w:r>
    </w:p>
    <w:p w14:paraId="76E7333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（三）书写文书用签字笔、钢笔或者打印；</w:t>
      </w:r>
    </w:p>
    <w:p w14:paraId="077EE4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（四）案卷装订应当规范有序，符合文档要求。</w:t>
      </w:r>
    </w:p>
    <w:p w14:paraId="3905E7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 xml:space="preserve">第四十五条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案卷归档后，任何单位、个人不得修改、增加、抽取案卷材料。案卷保管及查阅，按档案管理有关规定执行。</w:t>
      </w:r>
    </w:p>
    <w:p w14:paraId="63F6188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643" w:firstLineChars="200"/>
        <w:jc w:val="both"/>
        <w:textAlignment w:val="auto"/>
        <w:rPr>
          <w:rStyle w:val="7"/>
          <w:rFonts w:hint="eastAsia" w:ascii="仿宋" w:hAnsi="仿宋" w:eastAsia="仿宋" w:cs="仿宋"/>
          <w:color w:val="000000" w:themeColor="text1"/>
          <w:sz w:val="32"/>
          <w:szCs w:val="32"/>
          <w:lang w:val="en-US" w:eastAsia="zh-CN"/>
          <w14:textFill>
            <w14:solidFill>
              <w14:schemeClr w14:val="tx1"/>
            </w14:solidFill>
          </w14:textFill>
        </w:rPr>
      </w:pPr>
      <w:r>
        <w:rPr>
          <w:rStyle w:val="7"/>
          <w:rFonts w:hint="eastAsia" w:ascii="仿宋" w:hAnsi="仿宋" w:eastAsia="仿宋" w:cs="仿宋"/>
          <w:color w:val="000000" w:themeColor="text1"/>
          <w:sz w:val="32"/>
          <w:szCs w:val="32"/>
          <w:lang w:val="en-US" w:eastAsia="zh-CN"/>
          <w14:textFill>
            <w14:solidFill>
              <w14:schemeClr w14:val="tx1"/>
            </w14:solidFill>
          </w14:textFill>
        </w:rPr>
        <w:t>第五章  附则</w:t>
      </w:r>
    </w:p>
    <w:p w14:paraId="42CEF57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第四十六条</w:t>
      </w:r>
      <w:r>
        <w:rPr>
          <w:rFonts w:hint="eastAsia" w:ascii="仿宋" w:hAnsi="仿宋" w:eastAsia="仿宋" w:cs="仿宋"/>
          <w:color w:val="000000" w:themeColor="text1"/>
          <w:sz w:val="28"/>
          <w:szCs w:val="28"/>
          <w:lang w:val="en-US" w:eastAsia="zh-CN"/>
          <w14:textFill>
            <w14:solidFill>
              <w14:schemeClr w14:val="tx1"/>
            </w14:solidFill>
          </w14:textFill>
        </w:rPr>
        <w:t xml:space="preserve">  本规定所称的“以上”、“以下”均包含本数，“不满”不包含本数。</w:t>
      </w:r>
    </w:p>
    <w:p w14:paraId="0CBD4A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第四十七条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本办法中“三日”、“五日”、“七日”的规定是指</w:t>
      </w:r>
      <w:r>
        <w:rPr>
          <w:rFonts w:hint="eastAsia" w:ascii="仿宋" w:hAnsi="仿宋" w:eastAsia="仿宋" w:cs="仿宋"/>
          <w:color w:val="000000" w:themeColor="text1"/>
          <w:sz w:val="28"/>
          <w:szCs w:val="28"/>
          <w:highlight w:val="none"/>
          <w:u w:val="none"/>
          <w14:textFill>
            <w14:solidFill>
              <w14:schemeClr w14:val="tx1"/>
            </w14:solidFill>
          </w14:textFill>
        </w:rPr>
        <w:t>工作日，不含法定节假日</w:t>
      </w:r>
      <w:r>
        <w:rPr>
          <w:rFonts w:hint="eastAsia" w:ascii="仿宋" w:hAnsi="仿宋" w:eastAsia="仿宋" w:cs="仿宋"/>
          <w:color w:val="000000" w:themeColor="text1"/>
          <w:sz w:val="28"/>
          <w:szCs w:val="28"/>
          <w14:textFill>
            <w14:solidFill>
              <w14:schemeClr w14:val="tx1"/>
            </w14:solidFill>
          </w14:textFill>
        </w:rPr>
        <w:t>。</w:t>
      </w:r>
    </w:p>
    <w:p w14:paraId="500D10D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期间开始之日，不计算在内。期间届满的最后一日是节假日的，以节假日后的第一日为期间届满的日期。期间不包括在途时间，行政处罚文书在期满前交邮的，视为在有效期内。</w:t>
      </w:r>
    </w:p>
    <w:p w14:paraId="2543590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2"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第四十八条</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本</w:t>
      </w:r>
      <w:r>
        <w:rPr>
          <w:rFonts w:hint="eastAsia" w:ascii="仿宋" w:hAnsi="仿宋" w:eastAsia="仿宋" w:cs="仿宋"/>
          <w:color w:val="000000" w:themeColor="text1"/>
          <w:sz w:val="28"/>
          <w:szCs w:val="28"/>
          <w:lang w:val="en-US" w:eastAsia="zh-CN"/>
          <w14:textFill>
            <w14:solidFill>
              <w14:schemeClr w14:val="tx1"/>
            </w14:solidFill>
          </w14:textFill>
        </w:rPr>
        <w:t>规定</w:t>
      </w:r>
      <w:r>
        <w:rPr>
          <w:rFonts w:hint="eastAsia" w:ascii="仿宋" w:hAnsi="仿宋" w:eastAsia="仿宋" w:cs="仿宋"/>
          <w:color w:val="000000" w:themeColor="text1"/>
          <w:sz w:val="28"/>
          <w:szCs w:val="28"/>
          <w14:textFill>
            <w14:solidFill>
              <w14:schemeClr w14:val="tx1"/>
            </w14:solidFill>
          </w14:textFill>
        </w:rPr>
        <w:t>自202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8</w:t>
      </w:r>
      <w:r>
        <w:rPr>
          <w:rFonts w:hint="eastAsia" w:ascii="仿宋" w:hAnsi="仿宋" w:eastAsia="仿宋" w:cs="仿宋"/>
          <w:color w:val="000000" w:themeColor="text1"/>
          <w:sz w:val="28"/>
          <w:szCs w:val="28"/>
          <w14:textFill>
            <w14:solidFill>
              <w14:schemeClr w14:val="tx1"/>
            </w14:solidFill>
          </w14:textFill>
        </w:rPr>
        <w:t>月1</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日起施行。原</w:t>
      </w:r>
      <w:r>
        <w:rPr>
          <w:rFonts w:hint="eastAsia" w:ascii="仿宋" w:hAnsi="仿宋" w:eastAsia="仿宋" w:cs="仿宋"/>
          <w:color w:val="000000" w:themeColor="text1"/>
          <w:sz w:val="28"/>
          <w:szCs w:val="28"/>
          <w:lang w:val="en-US" w:eastAsia="zh-CN"/>
          <w14:textFill>
            <w14:solidFill>
              <w14:schemeClr w14:val="tx1"/>
            </w14:solidFill>
          </w14:textFill>
        </w:rPr>
        <w:t>景德镇市生态环境局</w:t>
      </w:r>
      <w:r>
        <w:rPr>
          <w:rFonts w:hint="eastAsia" w:ascii="仿宋" w:hAnsi="仿宋" w:eastAsia="仿宋" w:cs="仿宋"/>
          <w:color w:val="000000" w:themeColor="text1"/>
          <w:sz w:val="28"/>
          <w:szCs w:val="28"/>
          <w14:textFill>
            <w14:solidFill>
              <w14:schemeClr w14:val="tx1"/>
            </w14:solidFill>
          </w14:textFill>
        </w:rPr>
        <w:t>发布的《</w:t>
      </w:r>
      <w:r>
        <w:rPr>
          <w:rFonts w:hint="eastAsia" w:ascii="仿宋" w:hAnsi="仿宋" w:eastAsia="仿宋" w:cs="仿宋"/>
          <w:color w:val="000000" w:themeColor="text1"/>
          <w:sz w:val="28"/>
          <w:szCs w:val="28"/>
          <w:lang w:val="en-US" w:eastAsia="zh-CN"/>
          <w14:textFill>
            <w14:solidFill>
              <w14:schemeClr w14:val="tx1"/>
            </w14:solidFill>
          </w14:textFill>
        </w:rPr>
        <w:t>关于印发&lt;景德镇市生态环境局生态环境行政处罚案件办理程序规定&gt;的通知</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景环环评字（2023</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1号）</w:t>
      </w:r>
      <w:r>
        <w:rPr>
          <w:rFonts w:hint="eastAsia" w:ascii="仿宋" w:hAnsi="仿宋" w:eastAsia="仿宋" w:cs="仿宋"/>
          <w:color w:val="000000" w:themeColor="text1"/>
          <w:sz w:val="28"/>
          <w:szCs w:val="28"/>
          <w14:textFill>
            <w14:solidFill>
              <w14:schemeClr w14:val="tx1"/>
            </w14:solidFill>
          </w14:textFill>
        </w:rPr>
        <w:t>同时废止。</w:t>
      </w:r>
    </w:p>
    <w:p w14:paraId="62A09EE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56473E6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6DE51E6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6BC5CEC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2C1EB0A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60B5BB7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1F8CF87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39CA2C0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2274D86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58D8033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5C1FA0D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16601A60">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leftChars="0" w:right="0" w:rightChars="0"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3F9CCA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75DD1E5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200" w:right="0" w:rightChars="0"/>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193261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1BB831F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firstLine="560" w:firstLineChars="200"/>
        <w:jc w:val="both"/>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1EEE984F">
      <w:pPr>
        <w:pStyle w:val="4"/>
        <w:keepNext w:val="0"/>
        <w:keepLines w:val="0"/>
        <w:pageBreakBefore w:val="0"/>
        <w:widowControl/>
        <w:numPr>
          <w:ilvl w:val="0"/>
          <w:numId w:val="0"/>
        </w:numPr>
        <w:suppressLineNumbers w:val="0"/>
        <w:kinsoku/>
        <w:wordWrap/>
        <w:overflowPunct/>
        <w:topLinePunct w:val="0"/>
        <w:autoSpaceDE/>
        <w:autoSpaceDN/>
        <w:bidi/>
        <w:adjustRightInd/>
        <w:snapToGrid/>
        <w:spacing w:beforeAutospacing="0" w:afterAutospacing="0" w:line="360" w:lineRule="exact"/>
        <w:ind w:left="0" w:leftChars="0" w:right="0" w:rightChars="0" w:firstLine="560" w:firstLineChars="200"/>
        <w:jc w:val="right"/>
        <w:textAlignment w:val="auto"/>
        <w:rPr>
          <w:rFonts w:hint="default" w:ascii="仿宋" w:hAnsi="仿宋" w:eastAsia="仿宋" w:cs="仿宋"/>
          <w:color w:val="000000" w:themeColor="text1"/>
          <w:sz w:val="28"/>
          <w:szCs w:val="28"/>
          <w:lang w:val="en-US" w:eastAsia="zh-CN"/>
          <w14:textFill>
            <w14:solidFill>
              <w14:schemeClr w14:val="tx1"/>
            </w14:solidFill>
          </w14:textFill>
        </w:rPr>
      </w:pPr>
    </w:p>
    <w:p w14:paraId="1A9DAD7D">
      <w:pPr>
        <w:pStyle w:val="4"/>
        <w:keepNext w:val="0"/>
        <w:keepLines w:val="0"/>
        <w:pageBreakBefore w:val="0"/>
        <w:widowControl/>
        <w:numPr>
          <w:ilvl w:val="0"/>
          <w:numId w:val="0"/>
        </w:numPr>
        <w:suppressLineNumbers w:val="0"/>
        <w:kinsoku/>
        <w:wordWrap/>
        <w:overflowPunct/>
        <w:topLinePunct w:val="0"/>
        <w:autoSpaceDE/>
        <w:autoSpaceDN/>
        <w:bidi/>
        <w:adjustRightInd/>
        <w:snapToGrid/>
        <w:spacing w:beforeAutospacing="0" w:afterAutospacing="0" w:line="360" w:lineRule="exact"/>
        <w:ind w:leftChars="200" w:right="0" w:rightChars="0"/>
        <w:jc w:val="right"/>
        <w:textAlignment w:val="auto"/>
        <w:rPr>
          <w:rFonts w:hint="eastAsia" w:ascii="仿宋" w:hAnsi="仿宋" w:eastAsia="仿宋" w:cs="仿宋"/>
          <w:color w:val="000000" w:themeColor="text1"/>
          <w:sz w:val="28"/>
          <w:szCs w:val="28"/>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B66ECC"/>
    <w:rsid w:val="60510F7F"/>
    <w:rsid w:val="6A7A6ACE"/>
    <w:rsid w:val="700123D4"/>
    <w:rsid w:val="75355B16"/>
    <w:rsid w:val="7E6E30A6"/>
    <w:rsid w:val="7F58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3">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6773</Words>
  <Characters>6781</Characters>
  <Paragraphs>186</Paragraphs>
  <TotalTime>16</TotalTime>
  <ScaleCrop>false</ScaleCrop>
  <LinksUpToDate>false</LinksUpToDate>
  <CharactersWithSpaces>6902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2026-06-12T05:35:00Z</dcterms:created>
  <dc:creator>余欢</dc:creator>
  <cp:lastModifiedBy>LL芝</cp:lastModifiedBy>
  <cp:lastPrinted>2026-07-09T01:57:00Z</cp:lastPrinted>
  <dcterms:modified xsi:type="dcterms:W3CDTF">2026-07-10T06:26:18Z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A0E16C1107E34B3799D054FDE8FBE34F_13</vt:lpwstr>
  </property>
  <property fmtid="{D5CDD505-2E9C-101B-9397-08002B2CF9AE}" pid="4" name="KSOTemplateDocerSaveRecord">
    <vt:lpwstr>eyJoZGlkIjoiYjk1MzFlMzdiOGMzNDg2NmIxOWNiN2ExMDQ3NmYyYjgiLCJ1c2VySWQiOiI2MjE5MzQ4MTgifQ==</vt:lpwstr>
  </property>
</Properties>
</file>